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320" w14:textId="77777777" w:rsidR="0020562D" w:rsidRPr="000135FA" w:rsidRDefault="0020562D" w:rsidP="0020562D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t>Academic Senate Orientation</w:t>
      </w:r>
    </w:p>
    <w:p w14:paraId="102B6A85" w14:textId="77777777" w:rsidR="0020562D" w:rsidRPr="000135FA" w:rsidRDefault="0020562D" w:rsidP="0020562D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t xml:space="preserve">Wednesday, April </w:t>
      </w:r>
      <w:r>
        <w:rPr>
          <w:rFonts w:ascii="Cambria" w:eastAsia="Times New Roman" w:hAnsi="Cambria"/>
          <w:b/>
          <w:sz w:val="28"/>
          <w:szCs w:val="28"/>
        </w:rPr>
        <w:t>26</w:t>
      </w:r>
      <w:r w:rsidRPr="000135FA">
        <w:rPr>
          <w:rFonts w:ascii="Cambria" w:eastAsia="Times New Roman" w:hAnsi="Cambria"/>
          <w:b/>
          <w:sz w:val="28"/>
          <w:szCs w:val="28"/>
        </w:rPr>
        <w:t>, 202</w:t>
      </w:r>
      <w:r>
        <w:rPr>
          <w:rFonts w:ascii="Cambria" w:eastAsia="Times New Roman" w:hAnsi="Cambria"/>
          <w:b/>
          <w:sz w:val="28"/>
          <w:szCs w:val="28"/>
        </w:rPr>
        <w:t>2</w:t>
      </w:r>
      <w:r w:rsidRPr="000135FA">
        <w:rPr>
          <w:rFonts w:ascii="Cambria" w:eastAsia="Times New Roman" w:hAnsi="Cambria"/>
          <w:b/>
          <w:sz w:val="28"/>
          <w:szCs w:val="28"/>
        </w:rPr>
        <w:t xml:space="preserve"> </w:t>
      </w:r>
    </w:p>
    <w:p w14:paraId="6CA22643" w14:textId="77777777" w:rsidR="0020562D" w:rsidRPr="000135FA" w:rsidRDefault="0020562D" w:rsidP="0020562D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>5:30 P.M.</w:t>
      </w:r>
    </w:p>
    <w:p w14:paraId="23A2D027" w14:textId="77777777" w:rsidR="0020562D" w:rsidRPr="000135FA" w:rsidRDefault="0020562D" w:rsidP="0020562D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BONE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STUDENT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0135FA">
            <w:rPr>
              <w:rFonts w:ascii="Cambria" w:eastAsia="Times New Roman" w:hAnsi="Cambria"/>
              <w:b/>
              <w:sz w:val="24"/>
              <w:szCs w:val="20"/>
            </w:rPr>
            <w:t>CENTER</w:t>
          </w:r>
        </w:smartTag>
      </w:smartTag>
    </w:p>
    <w:p w14:paraId="38182CBA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1278BD21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5:30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  <w:t xml:space="preserve">Introduction to the Academic Senate for 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New Senate Members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</w:p>
    <w:p w14:paraId="3CFC617F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39351C0E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8"/>
          <w:szCs w:val="28"/>
          <w:u w:val="single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6:30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  <w:r w:rsidRPr="000135FA">
        <w:rPr>
          <w:rFonts w:ascii="Cambria" w:eastAsia="Times New Roman" w:hAnsi="Cambria"/>
          <w:b/>
          <w:i/>
          <w:sz w:val="28"/>
          <w:szCs w:val="28"/>
          <w:u w:val="single"/>
        </w:rPr>
        <w:t>Faculty Caucus for New and Returning Faculty Senators</w:t>
      </w:r>
    </w:p>
    <w:p w14:paraId="45821389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2A344F6E" w14:textId="77777777" w:rsidR="0020562D" w:rsidRPr="000135FA" w:rsidRDefault="0020562D" w:rsidP="0020562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Chairperson</w:t>
      </w:r>
    </w:p>
    <w:p w14:paraId="33D7EE93" w14:textId="77777777" w:rsidR="0020562D" w:rsidRPr="000135FA" w:rsidRDefault="0020562D" w:rsidP="0020562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Secretary</w:t>
      </w:r>
    </w:p>
    <w:p w14:paraId="7DE85F68" w14:textId="77777777" w:rsidR="0020562D" w:rsidRPr="000135FA" w:rsidRDefault="0020562D" w:rsidP="0020562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Executive Committee Faculty Representatives (4)</w:t>
      </w:r>
    </w:p>
    <w:p w14:paraId="56A10919" w14:textId="77777777" w:rsidR="0020562D" w:rsidRPr="000135F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7AE6E8B5" w14:textId="77777777" w:rsidR="0020562D" w:rsidRPr="000135FA" w:rsidRDefault="0020562D" w:rsidP="0020562D">
      <w:pPr>
        <w:pBdr>
          <w:bottom w:val="single" w:sz="6" w:space="1" w:color="auto"/>
        </w:pBd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Elections will be held by Full Senate on 5/</w:t>
      </w:r>
      <w:r>
        <w:rPr>
          <w:rFonts w:ascii="Cambria" w:eastAsia="Times New Roman" w:hAnsi="Cambria"/>
          <w:b/>
          <w:i/>
          <w:sz w:val="24"/>
          <w:szCs w:val="20"/>
          <w:u w:val="single"/>
        </w:rPr>
        <w:t>10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/2</w:t>
      </w:r>
      <w:r>
        <w:rPr>
          <w:rFonts w:ascii="Cambria" w:eastAsia="Times New Roman" w:hAnsi="Cambria"/>
          <w:b/>
          <w:i/>
          <w:sz w:val="24"/>
          <w:szCs w:val="20"/>
          <w:u w:val="single"/>
        </w:rPr>
        <w:t>3</w:t>
      </w: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</w:p>
    <w:p w14:paraId="077A65C9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D9F9793" w14:textId="77777777" w:rsidR="0020562D" w:rsidRPr="004B6FC0" w:rsidRDefault="0020562D" w:rsidP="0020562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6E86CE26" w14:textId="77777777" w:rsidR="0020562D" w:rsidRPr="004B6FC0" w:rsidRDefault="0020562D" w:rsidP="0020562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April 26, 2023</w:t>
      </w:r>
    </w:p>
    <w:p w14:paraId="449F6970" w14:textId="4AAEC342" w:rsidR="0020562D" w:rsidRPr="004B6FC0" w:rsidRDefault="0020562D" w:rsidP="0020562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36F33">
        <w:rPr>
          <w:rFonts w:ascii="Cambria" w:eastAsia="Times New Roman" w:hAnsi="Cambria" w:cs="Times New Roman"/>
          <w:b/>
          <w:color w:val="FF0000"/>
          <w:sz w:val="24"/>
          <w:szCs w:val="24"/>
        </w:rPr>
        <w:t>7:15 P.M.</w:t>
      </w:r>
      <w:r w:rsidRPr="00736F33">
        <w:rPr>
          <w:rFonts w:ascii="Cambria" w:eastAsia="Times New Roman" w:hAnsi="Cambria" w:cs="Times New Roman"/>
          <w:b/>
          <w:color w:val="FF0000"/>
          <w:sz w:val="24"/>
          <w:szCs w:val="24"/>
        </w:rPr>
        <w:br/>
      </w:r>
      <w:r>
        <w:rPr>
          <w:rFonts w:ascii="Cambria" w:eastAsia="Times New Roman" w:hAnsi="Cambria" w:cs="Times New Roman"/>
          <w:b/>
          <w:sz w:val="24"/>
          <w:szCs w:val="24"/>
        </w:rPr>
        <w:t>Old Main, Bone Student Center</w:t>
      </w:r>
    </w:p>
    <w:p w14:paraId="329CBB3D" w14:textId="77777777" w:rsidR="0020562D" w:rsidRDefault="0020562D" w:rsidP="0020562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C7ECED" w14:textId="77777777" w:rsidR="0020562D" w:rsidRPr="004B6FC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2DD90ACD" w14:textId="77777777" w:rsidR="0020562D" w:rsidRPr="004B6FC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A8037FB" w14:textId="77777777" w:rsidR="0020562D" w:rsidRPr="004B6FC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3F08C66" w14:textId="77777777" w:rsidR="0020562D" w:rsidRPr="004B6FC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46F467" w14:textId="77777777" w:rsidR="0020562D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31AFAF8" w14:textId="77777777" w:rsidR="0020562D" w:rsidRPr="006A2D5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D1AD6FC" w14:textId="2D12AC8A" w:rsidR="0020562D" w:rsidRPr="00DB7BBA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Pr="00DB7BBA">
        <w:rPr>
          <w:rFonts w:ascii="Cambria" w:eastAsia="Times New Roman" w:hAnsi="Cambria" w:cs="Times New Roman"/>
          <w:b/>
          <w:i/>
          <w:sz w:val="24"/>
          <w:szCs w:val="20"/>
        </w:rPr>
        <w:t>Recruitment and Retention of Underrepresented Students (Associate Vice President for Enrollment Management Jana Albrecht</w:t>
      </w:r>
      <w:r w:rsidR="00736F33">
        <w:rPr>
          <w:rFonts w:ascii="Cambria" w:eastAsia="Times New Roman" w:hAnsi="Cambria" w:cs="Times New Roman"/>
          <w:b/>
          <w:i/>
          <w:sz w:val="24"/>
          <w:szCs w:val="20"/>
        </w:rPr>
        <w:t>, Associate Vice President for Undergraduate Education Amy Hurd, and Associate Vice President for Student Affairs Danielle Miller-Schuster</w:t>
      </w:r>
      <w:r w:rsidRPr="00DB7BBA"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29B641B0" w14:textId="77777777" w:rsidR="0020562D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002C2FF" w14:textId="2D859BA3" w:rsidR="0020562D" w:rsidRPr="004B6FC0" w:rsidRDefault="0020562D" w:rsidP="002056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March 29, 2023.</w:t>
      </w:r>
    </w:p>
    <w:p w14:paraId="14FF841C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97BE6FD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1592FF6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5919EC0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E83EFEF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69888E8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24C8E108" w14:textId="77777777" w:rsidR="0020562D" w:rsidRDefault="0020562D" w:rsidP="002056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496DC4F3" w14:textId="21B0B24D" w:rsidR="0020562D" w:rsidRDefault="0020562D" w:rsidP="0020562D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Follow up on Athletic Director Brennan’s resignation (Interim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and Vice President of University Advancement Pat Vickerman and NCAA Faculty Rep Jeri Beggs)</w:t>
      </w:r>
    </w:p>
    <w:p w14:paraId="13297E57" w14:textId="77777777" w:rsidR="0020562D" w:rsidRDefault="0020562D" w:rsidP="002056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39E07DD6" w14:textId="77777777" w:rsidR="0020562D" w:rsidRPr="004B6FC0" w:rsidRDefault="0020562D" w:rsidP="002056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7448575A" w14:textId="77777777" w:rsidR="0020562D" w:rsidRPr="001F6288" w:rsidRDefault="0020562D" w:rsidP="002056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164C0505" w14:textId="77777777" w:rsidR="0020562D" w:rsidRDefault="0020562D" w:rsidP="0020562D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7D6944E3" w14:textId="70660D64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161C9B15" w14:textId="627641E1" w:rsidR="00572748" w:rsidRDefault="00572748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EF55F74" w14:textId="065A0F54" w:rsidR="00572748" w:rsidRPr="00572748" w:rsidRDefault="00572748" w:rsidP="00572748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Creation of a new Bachelor’s of Science in </w:t>
      </w:r>
      <w:hyperlink r:id="rId5" w:history="1">
        <w:r w:rsidRPr="0057274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Electrical Engineering</w:t>
        </w:r>
      </w:hyperlink>
      <w:r w:rsidRPr="00572748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 the Department of Electrical Engineering</w:t>
      </w:r>
    </w:p>
    <w:p w14:paraId="665BAFD8" w14:textId="6E3DBEC9" w:rsidR="00572748" w:rsidRPr="00572748" w:rsidRDefault="00572748" w:rsidP="00572748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Creation of a new Bachelor’s of Science in </w:t>
      </w:r>
      <w:hyperlink r:id="rId6" w:history="1">
        <w:r w:rsidRPr="0057274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Mechanical Engineering</w:t>
        </w:r>
      </w:hyperlink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 the Department of Mechanical Engineering</w:t>
      </w:r>
    </w:p>
    <w:p w14:paraId="6675CEFA" w14:textId="41A9C0C9" w:rsidR="00572748" w:rsidRPr="00572748" w:rsidRDefault="00572748" w:rsidP="00572748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Creation of a new Bachelor’s of Science in </w:t>
      </w:r>
      <w:hyperlink r:id="rId7" w:history="1">
        <w:r w:rsidRPr="0057274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Engineering</w:t>
        </w:r>
      </w:hyperlink>
      <w:r w:rsidRPr="0057274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in the College of Engineering</w:t>
      </w:r>
    </w:p>
    <w:p w14:paraId="73E3D6DA" w14:textId="77777777" w:rsidR="00572748" w:rsidRDefault="00572748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BBFA2D" w14:textId="36E46AD9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 Items:</w:t>
      </w:r>
    </w:p>
    <w:p w14:paraId="7C22D4CB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5F4A7C16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04.13.23.08 Pedestrian and Vehicular Safety Priority Brief</w:t>
      </w:r>
    </w:p>
    <w:p w14:paraId="29CBBBD4" w14:textId="77777777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7F16E17" w14:textId="77777777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54191310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60FD3B2E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DD442E7" w14:textId="5F5265E1" w:rsidR="0020562D" w:rsidRDefault="00376115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04.21.23.02</w:t>
      </w:r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MCN Dean Evaluation </w:t>
      </w:r>
      <w:proofErr w:type="spellStart"/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0317870A" w14:textId="7DD79462" w:rsidR="0020562D" w:rsidRDefault="00376115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04.21.23.01</w:t>
      </w:r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MCN Dean Evaluation </w:t>
      </w:r>
      <w:proofErr w:type="spellStart"/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="0020562D"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8A44C7F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177105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28577EDF" w14:textId="56F8B79F" w:rsidR="0020562D" w:rsidRPr="00DD49C3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376115">
        <w:rPr>
          <w:rFonts w:ascii="Cambria" w:eastAsia="Times New Roman" w:hAnsi="Cambria" w:cs="Times New Roman"/>
          <w:b/>
          <w:i/>
          <w:sz w:val="24"/>
          <w:szCs w:val="20"/>
        </w:rPr>
        <w:t>04.21.23.03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376115">
        <w:rPr>
          <w:rFonts w:ascii="Cambria" w:eastAsia="Times New Roman" w:hAnsi="Cambria" w:cs="Times New Roman"/>
          <w:b/>
          <w:i/>
          <w:sz w:val="24"/>
          <w:szCs w:val="20"/>
        </w:rPr>
        <w:t>04.21.23.04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1.11 Academic Calendar (Clean Copy)</w:t>
      </w:r>
    </w:p>
    <w:p w14:paraId="3FAAF160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BFACAD7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7F446135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7D523CEA" w14:textId="77777777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6F7D737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7D083CB5" w14:textId="67A08899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02.23.23.01 Policy 2.1.9 Baccalaureate Degree Programs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3761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04.21.23.06</w:t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 (Mark Up)</w:t>
      </w:r>
    </w:p>
    <w:p w14:paraId="400DE2E4" w14:textId="447FB88E" w:rsidR="0020562D" w:rsidRDefault="00376115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04.18.23.01</w:t>
      </w:r>
      <w:r w:rsidR="0020562D"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 (Clean Copy)</w:t>
      </w:r>
    </w:p>
    <w:p w14:paraId="6FC61779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D7F6436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03.30.23.04 Policy 4.1.17 Classroom Disruption (Current Copy)</w:t>
      </w:r>
    </w:p>
    <w:p w14:paraId="3B342AC8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04.06.23.02</w:t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</w:t>
      </w:r>
      <w:r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Disruption of the Classroom or other Learning Environment </w:t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(Mark Up)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>04.06.23.04</w:t>
      </w:r>
      <w:r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Disruption of the Classroom or other Learning Environment (Clean Copy)</w:t>
      </w:r>
    </w:p>
    <w:p w14:paraId="5B5A1937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8635AA" w14:textId="3665FE2B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Item: </w:t>
      </w:r>
    </w:p>
    <w:p w14:paraId="1B5B8DBB" w14:textId="77777777" w:rsidR="0020562D" w:rsidRDefault="0020562D" w:rsidP="00205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Executive Committee: </w:t>
      </w:r>
    </w:p>
    <w:p w14:paraId="2258FC9A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04.07.23.01 Bonneville Email_ Policy 3.1.30</w:t>
      </w:r>
    </w:p>
    <w:p w14:paraId="4ADF663A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04.14.23.02 Policy 3.1.30 Criminal Background Investigation (Current Copy)</w:t>
      </w:r>
    </w:p>
    <w:p w14:paraId="7761A771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04.14.23.03 Policy 3.1.30 Criminal Background Investigation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Employment History Review</w:t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04.10.23.01 Policy 3.1.30 Criminal Background Investigation and Employment History Review (HR and OGC </w:t>
      </w:r>
      <w:proofErr w:type="spellStart"/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comments_mark</w:t>
      </w:r>
      <w:proofErr w:type="spellEnd"/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up)</w:t>
      </w:r>
    </w:p>
    <w:p w14:paraId="78619B39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04.07.23.02 Policy 3.1.30 Criminal Background Investigation and Employment History Review (Clean Copy)</w:t>
      </w:r>
    </w:p>
    <w:p w14:paraId="538CDF9A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Faiths Law_105 ILCS 5_22-94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Temp1-ISBE-Sexual-Misconduct-Disclosure-Form-Applicant</w:t>
      </w:r>
    </w:p>
    <w:p w14:paraId="5E6B0790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Temp2-Auth-Release-Sexual-Misconduct-Related-Info</w:t>
      </w:r>
    </w:p>
    <w:p w14:paraId="4B0DF960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224BE73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6AB352C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04.13.23.03 Policy 3.5.2 Laboratory School Continued Service - Faculty Associate (Current Copy)</w:t>
      </w:r>
    </w:p>
    <w:p w14:paraId="712381F8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669F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04.14.23.06 Policy 3.5.2 Laboratory School Continued Service - Faculty Associate (Mark Up)</w:t>
      </w:r>
    </w:p>
    <w:p w14:paraId="7A3DEEA4" w14:textId="77777777" w:rsidR="0020562D" w:rsidRDefault="0020562D" w:rsidP="002056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04.13.23.04 Policy 3.5.2 Laboratory School Continued Service - Faculty Associate (Clean Copy)</w:t>
      </w:r>
    </w:p>
    <w:p w14:paraId="79C576B2" w14:textId="77777777" w:rsidR="0020562D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76796DB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4C1323B4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54D898F" w14:textId="77777777" w:rsidR="0020562D" w:rsidRPr="004B6FC0" w:rsidRDefault="0020562D" w:rsidP="0020562D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9:30 p.m.</w:t>
      </w:r>
    </w:p>
    <w:p w14:paraId="16AFBB05" w14:textId="77777777" w:rsidR="004C1586" w:rsidRDefault="004C1586"/>
    <w:sectPr w:rsidR="004C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12C"/>
    <w:multiLevelType w:val="hybridMultilevel"/>
    <w:tmpl w:val="9D4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960"/>
    <w:multiLevelType w:val="hybridMultilevel"/>
    <w:tmpl w:val="5B2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0BF"/>
    <w:multiLevelType w:val="hybridMultilevel"/>
    <w:tmpl w:val="CC1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520580430">
    <w:abstractNumId w:val="3"/>
  </w:num>
  <w:num w:numId="2" w16cid:durableId="1772120183">
    <w:abstractNumId w:val="2"/>
  </w:num>
  <w:num w:numId="3" w16cid:durableId="1797865889">
    <w:abstractNumId w:val="0"/>
  </w:num>
  <w:num w:numId="4" w16cid:durableId="186791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D"/>
    <w:rsid w:val="0020562D"/>
    <w:rsid w:val="00376115"/>
    <w:rsid w:val="004C1586"/>
    <w:rsid w:val="005601FA"/>
    <w:rsid w:val="00572748"/>
    <w:rsid w:val="00736F3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CBCB1"/>
  <w15:chartTrackingRefBased/>
  <w15:docId w15:val="{7730DFAD-8C99-4BF6-AB26-53EB2D0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7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3-04%20Enginee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3-04%20Mechanical%20Engineering.pdf" TargetMode="External"/><Relationship Id="rId5" Type="http://schemas.openxmlformats.org/officeDocument/2006/relationships/hyperlink" Target="https://academicsenate.illinoisstate.edu/consent/2023-04%20Electrical%20Engineeri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3830</Characters>
  <Application>Microsoft Office Word</Application>
  <DocSecurity>0</DocSecurity>
  <Lines>31</Lines>
  <Paragraphs>8</Paragraphs>
  <ScaleCrop>false</ScaleCrop>
  <Company>Illinois State University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2023-04-18T14:29:00Z</dcterms:created>
  <dcterms:modified xsi:type="dcterms:W3CDTF">2023-04-21T13:52:00Z</dcterms:modified>
</cp:coreProperties>
</file>