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3223" w14:textId="77777777" w:rsidR="00AB7868" w:rsidRPr="00AB7868" w:rsidRDefault="00AB7868" w:rsidP="00AB786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B7868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47774CD2" w14:textId="77777777" w:rsidR="00AB7868" w:rsidRPr="00AB7868" w:rsidRDefault="00AB7868" w:rsidP="00AB7868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AB7868">
        <w:rPr>
          <w:rFonts w:ascii="Cambria" w:eastAsia="Calibri" w:hAnsi="Cambria" w:cs="Times New Roman"/>
          <w:b/>
          <w:sz w:val="24"/>
          <w:szCs w:val="24"/>
        </w:rPr>
        <w:t>Wednesday, November 9, 2022</w:t>
      </w:r>
    </w:p>
    <w:p w14:paraId="46CAE18A" w14:textId="77777777" w:rsidR="00AB7868" w:rsidRPr="00AB7868" w:rsidRDefault="00AB7868" w:rsidP="00AB786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AB7868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703B4F62" w14:textId="77777777" w:rsidR="00AB7868" w:rsidRPr="00AB7868" w:rsidRDefault="00AB7868" w:rsidP="00AB7868">
      <w:pPr>
        <w:spacing w:after="0" w:line="240" w:lineRule="auto"/>
        <w:rPr>
          <w:rFonts w:ascii="Cambria" w:eastAsia="Calibri" w:hAnsi="Cambria" w:cs="Times New Roman"/>
        </w:rPr>
      </w:pPr>
    </w:p>
    <w:p w14:paraId="2E616427" w14:textId="77777777" w:rsidR="00AB7868" w:rsidRPr="00AB7868" w:rsidRDefault="00AB7868" w:rsidP="00AB7868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94C0841" w14:textId="77777777" w:rsidR="00AB7868" w:rsidRPr="00AB7868" w:rsidRDefault="00AB7868" w:rsidP="00AB786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B7868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24E58885" w14:textId="77777777" w:rsidR="00AB7868" w:rsidRPr="00AB7868" w:rsidRDefault="00AB7868" w:rsidP="00AB786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4B3272B" w14:textId="77777777" w:rsidR="00AB7868" w:rsidRPr="00AB7868" w:rsidRDefault="00AB7868" w:rsidP="00AB786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B7868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37F24FB9" w14:textId="77777777" w:rsidR="00AB7868" w:rsidRPr="00AB7868" w:rsidRDefault="00AB7868" w:rsidP="00AB786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5E94166" w14:textId="77777777" w:rsidR="00AB7868" w:rsidRPr="00AB7868" w:rsidRDefault="00AB7868" w:rsidP="00AB786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B7868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1DD8D44" w14:textId="77777777" w:rsidR="00AB7868" w:rsidRPr="00AB7868" w:rsidRDefault="00AB7868" w:rsidP="00AB786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3D6D4F7" w14:textId="5E2A8CEE" w:rsidR="00E8451E" w:rsidRPr="00AE1A14" w:rsidRDefault="00AB7868" w:rsidP="00E8451E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AB7868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Associate Vice President for Faculty Development, Diversity, and Learning Search Committee election</w:t>
      </w:r>
      <w:r w:rsidR="00420EF5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 </w:t>
      </w:r>
      <w:r w:rsidR="00420EF5" w:rsidRPr="00E8451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(Joining </w:t>
      </w:r>
      <w:r w:rsidR="00E8451E" w:rsidRPr="00E8451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Ama Oforiwaa Aduonum, MUS, Igor Kalnin, MUS,</w:t>
      </w:r>
      <w:r w:rsidR="00F516E6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 </w:t>
      </w:r>
      <w:r w:rsidR="00F516E6" w:rsidRPr="00F516E6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Vishal Midha, ACC</w:t>
      </w:r>
      <w:r w:rsidR="00F516E6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,</w:t>
      </w:r>
      <w:r w:rsidR="00E8451E" w:rsidRPr="00E8451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 and Martha Horst, MUS elected on October 12, 2022)</w:t>
      </w:r>
    </w:p>
    <w:p w14:paraId="19C13675" w14:textId="0017CB95" w:rsidR="00AB7868" w:rsidRPr="00AB7868" w:rsidRDefault="00AB7868" w:rsidP="00AB7868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t>Mark Babbit</w:t>
      </w:r>
      <w:r w:rsidR="00EB3FA9">
        <w:rPr>
          <w:rFonts w:ascii="Cambria" w:eastAsia="Times New Roman" w:hAnsi="Cambria" w:cs="Times New Roman"/>
          <w:bCs/>
          <w:iCs/>
          <w:sz w:val="24"/>
          <w:szCs w:val="20"/>
        </w:rPr>
        <w:t>t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t>, MUS, WKCFA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Antonio Causarano, SED, COE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Cindy Ropp, MUS, WKCFA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Yun-Ching Chung, SED, COE</w:t>
      </w:r>
    </w:p>
    <w:p w14:paraId="1C4EDD82" w14:textId="5F3B85D0" w:rsidR="00AB7868" w:rsidRPr="00AB7868" w:rsidRDefault="00AB7868" w:rsidP="00AB7868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AB7868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Associate Vice President for Academic Administration Search Committee election</w:t>
      </w:r>
      <w:r w:rsidR="00E8451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 </w:t>
      </w:r>
      <w:r w:rsidR="00E8451E" w:rsidRPr="00E8451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(Joining Yun-Ching Chung, SED, Igor Kalnin, MUS, Lane Crothers, POL, and Julie Webber, Pol elected on October 12, 2022)</w:t>
      </w:r>
      <w:r w:rsidRPr="00AB7868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br/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t>Sunil Chebolu, MAT, CAS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Tracy Mainieri, KNR, CAST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Tom Buller, PHI, CAS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Livia Stone, SOA, CAS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Justin Vickers, MUS, WKCFA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Cindy Ropp, MUS, WKCFA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Hakan Ener, MQM, COB</w:t>
      </w:r>
      <w:r w:rsidRPr="00AB7868">
        <w:rPr>
          <w:rFonts w:ascii="Cambria" w:eastAsia="Times New Roman" w:hAnsi="Cambria" w:cs="Times New Roman"/>
          <w:bCs/>
          <w:iCs/>
          <w:sz w:val="24"/>
          <w:szCs w:val="20"/>
        </w:rPr>
        <w:br/>
        <w:t>Jan Dahl, BSC, CAS</w:t>
      </w:r>
    </w:p>
    <w:p w14:paraId="40864A82" w14:textId="7E1152A4" w:rsidR="00AB7868" w:rsidRDefault="00AB7868" w:rsidP="00AB7868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B78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Item: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AB78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ASPT REVIEW from the University Review Committee (interim Associate Vice President for Academic Administration Craig Gatto and member of the University Review Committee)</w:t>
      </w:r>
    </w:p>
    <w:p w14:paraId="30C6BEFD" w14:textId="6A644D84" w:rsidR="00AB7868" w:rsidRDefault="00F516E6" w:rsidP="00AB7868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4" w:history="1">
        <w:r w:rsidR="00AB7868" w:rsidRPr="00AB786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10.31.22.01 ASPT Rev_App2a_Teaching_URCcomments_Mark Up</w:t>
        </w:r>
      </w:hyperlink>
      <w:r w:rsidR="00AB7868" w:rsidRPr="00AB78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hyperlink r:id="rId5" w:history="1">
        <w:r w:rsidR="00AB7868" w:rsidRPr="00AB786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10.31.22.02 ASPT Rev_App2a_Teaching_URCcomments_Clean</w:t>
        </w:r>
      </w:hyperlink>
      <w:r w:rsidR="00AB7868" w:rsidRPr="00AB78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AB7868" w:rsidRPr="00AB78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hyperlink r:id="rId6" w:history="1">
        <w:r w:rsidR="00AB7868" w:rsidRPr="00AB786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10.31.22.03 ASPT Rev_App2b_ScholarlyService_URCcomments_Mark Up</w:t>
        </w:r>
      </w:hyperlink>
      <w:r w:rsidR="00AB7868" w:rsidRPr="00AB78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hyperlink r:id="rId7" w:history="1">
        <w:r w:rsidR="00AB7868" w:rsidRPr="00AB786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10.31.22.04 ASPT Rev_App2b_ScholarlyService_URCcomments_Clean</w:t>
        </w:r>
      </w:hyperlink>
    </w:p>
    <w:p w14:paraId="7AE52322" w14:textId="77777777" w:rsidR="00AB7868" w:rsidRPr="00AB7868" w:rsidRDefault="00AB7868" w:rsidP="00AB7868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AB7868">
        <w:rPr>
          <w:rFonts w:ascii="Cambria" w:eastAsia="Times New Roman" w:hAnsi="Cambria" w:cs="Times New Roman"/>
          <w:b/>
          <w:i/>
          <w:sz w:val="24"/>
          <w:szCs w:val="20"/>
        </w:rPr>
        <w:lastRenderedPageBreak/>
        <w:t>Adjournment</w:t>
      </w:r>
    </w:p>
    <w:p w14:paraId="115A962C" w14:textId="77777777" w:rsidR="0090430B" w:rsidRDefault="0090430B"/>
    <w:sectPr w:rsidR="0090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68"/>
    <w:rsid w:val="00420EF5"/>
    <w:rsid w:val="004A194D"/>
    <w:rsid w:val="005601FA"/>
    <w:rsid w:val="0090430B"/>
    <w:rsid w:val="009D0D47"/>
    <w:rsid w:val="00AB7868"/>
    <w:rsid w:val="00E8451E"/>
    <w:rsid w:val="00EB3FA9"/>
    <w:rsid w:val="00F516E6"/>
    <w:rsid w:val="00F91452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4B7D"/>
  <w15:chartTrackingRefBased/>
  <w15:docId w15:val="{5DCB5113-1751-48F5-8DEC-0DA73938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ademicsenate.illinoisstate.edu/documents/10.31.22.04%20ASPT%20Rev_App2b_ScholarlyService_URCcomments_CLE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senate.illinoisstate.edu/documents/10.31.22.03%20ASPT%20Rev_App2b_ScholarlyService_URCcomments.docx" TargetMode="External"/><Relationship Id="rId5" Type="http://schemas.openxmlformats.org/officeDocument/2006/relationships/hyperlink" Target="https://academicsenate.illinoisstate.edu/documents/10.31.22.02%20ASPT%20Rev_App2a_Teaching_URCcomments_CLEAN.pdf" TargetMode="External"/><Relationship Id="rId4" Type="http://schemas.openxmlformats.org/officeDocument/2006/relationships/hyperlink" Target="https://academicsenate.illinoisstate.edu/documents/10.31.22.01%20ASPT%20Rev_App2a_Teaching_URCcomments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cp:lastPrinted>2022-11-03T16:47:00Z</cp:lastPrinted>
  <dcterms:created xsi:type="dcterms:W3CDTF">2022-11-03T16:26:00Z</dcterms:created>
  <dcterms:modified xsi:type="dcterms:W3CDTF">2022-11-04T15:05:00Z</dcterms:modified>
</cp:coreProperties>
</file>