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Academic Senate Rules Committee Minutes</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March 28th, 2018</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Meeting opened at 6:02 pm in 3rd Floor West Lounge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to Order: consensual relations policy faculty and university employees, </w:t>
      </w:r>
      <w:r w:rsidDel="00000000" w:rsidR="00000000" w:rsidRPr="00000000">
        <w:rPr>
          <w:rtl w:val="0"/>
        </w:rPr>
        <w:t xml:space="preserve">consensual relations policy merger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Attendance: Martha Horst, Andy Byars, Jason Hale, Jack Whitsitt,  Scott Seeman, Michael Torry, Craig Blum, Sam Catanzaro</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The Rules Committee had a representative come to speak to us and give his opinion on the consensual relations policy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The rule of the chair was discussed and how it could be a conflict of interest if the chair has long friendship with the accused faculty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Horst Decided that we will keep the two sides and copy the conflict of management plan and expand the University step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Language was changed to anyone in an instructional capacity rather than “faculty” or “supervisor”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Senator Horst suggested we Include the language potential violations/investigations should be handled by HR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After naming a number of different scenarios and giving his opinion the rules committee the rules committee decided they will go over final recommendations next meeting and then fully address this policy again in the fall.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pPr>
      <w:r w:rsidDel="00000000" w:rsidR="00000000" w:rsidRPr="00000000">
        <w:rPr>
          <w:rtl w:val="0"/>
        </w:rPr>
        <w:t xml:space="preserve">Adjournment 6:55</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97.2" w:lineRule="auto"/>
        <w:contextualSpacing w:val="0"/>
        <w:rPr/>
      </w:pPr>
      <w:r w:rsidDel="00000000" w:rsidR="00000000" w:rsidRPr="00000000">
        <w:rPr>
          <w:rtl w:val="0"/>
        </w:rPr>
        <w:t xml:space="preserve">Senator Jason Hale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97.2" w:lineRule="auto"/>
        <w:contextualSpacing w:val="0"/>
        <w:rPr>
          <w:rFonts w:ascii="Calibri" w:cs="Calibri" w:eastAsia="Calibri" w:hAnsi="Calibri"/>
        </w:rPr>
      </w:pPr>
      <w:r w:rsidDel="00000000" w:rsidR="00000000" w:rsidRPr="00000000">
        <w:rPr>
          <w:rtl w:val="0"/>
        </w:rPr>
        <w:t xml:space="preserve">Secretary of the Rules Committee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