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211070" w:rsidP="00E25328">
      <w:pPr>
        <w:jc w:val="center"/>
      </w:pPr>
      <w:r>
        <w:t xml:space="preserve">Minutes </w:t>
      </w:r>
      <w:r w:rsidR="004B6501">
        <w:t>Meeting #</w:t>
      </w:r>
      <w:r w:rsidR="001A3C34">
        <w:t>10</w:t>
      </w:r>
    </w:p>
    <w:p w:rsidR="00E25328" w:rsidRDefault="00E25328" w:rsidP="00E25328"/>
    <w:p w:rsidR="00E25328" w:rsidRDefault="00E25328" w:rsidP="00E25328">
      <w:r>
        <w:t xml:space="preserve">Date: </w:t>
      </w:r>
      <w:r w:rsidR="001A3C34">
        <w:t>March 7th</w:t>
      </w:r>
      <w:r w:rsidR="004B6501">
        <w:t>, 201</w:t>
      </w:r>
      <w:r w:rsidR="00D72B02">
        <w:t>8</w:t>
      </w:r>
      <w:r w:rsidR="004B6501">
        <w:t xml:space="preserve">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56563D">
        <w:rPr>
          <w:color w:val="000000" w:themeColor="text1"/>
        </w:rPr>
        <w:t>Haugo</w:t>
      </w:r>
      <w:proofErr w:type="spellEnd"/>
      <w:r w:rsidRPr="004B6501">
        <w:rPr>
          <w:color w:val="000000" w:themeColor="text1"/>
        </w:rPr>
        <w:t xml:space="preserve">, </w:t>
      </w:r>
      <w:proofErr w:type="spellStart"/>
      <w:r w:rsidRPr="004B6501">
        <w:rPr>
          <w:color w:val="000000" w:themeColor="text1"/>
        </w:rPr>
        <w:t>Lonbom</w:t>
      </w:r>
      <w:proofErr w:type="spellEnd"/>
      <w:r w:rsidRPr="004B6501">
        <w:rPr>
          <w:color w:val="000000" w:themeColor="text1"/>
        </w:rPr>
        <w:t xml:space="preserve">, </w:t>
      </w:r>
      <w:r w:rsidRPr="0056563D">
        <w:rPr>
          <w:color w:val="000000" w:themeColor="text1"/>
        </w:rPr>
        <w:t>Nichols</w:t>
      </w:r>
      <w:r w:rsidRPr="004B6501">
        <w:rPr>
          <w:color w:val="000000" w:themeColor="text1"/>
        </w:rPr>
        <w:t xml:space="preserve">, </w:t>
      </w:r>
      <w:proofErr w:type="spellStart"/>
      <w:r w:rsidRPr="004B6501">
        <w:rPr>
          <w:color w:val="000000" w:themeColor="text1"/>
        </w:rPr>
        <w:t>Grzanich</w:t>
      </w:r>
      <w:proofErr w:type="spellEnd"/>
      <w:r w:rsidRPr="004B6501">
        <w:rPr>
          <w:color w:val="000000" w:themeColor="text1"/>
        </w:rPr>
        <w:t xml:space="preserve">, </w:t>
      </w:r>
      <w:r>
        <w:rPr>
          <w:color w:val="000000" w:themeColor="text1"/>
        </w:rPr>
        <w:t xml:space="preserve">Pancrazio, </w:t>
      </w:r>
      <w:proofErr w:type="spellStart"/>
      <w:r w:rsidRPr="00755900">
        <w:rPr>
          <w:b/>
          <w:color w:val="000000" w:themeColor="text1"/>
          <w:u w:val="single"/>
        </w:rPr>
        <w:t>Stripeik</w:t>
      </w:r>
      <w:proofErr w:type="spellEnd"/>
      <w:r w:rsidRPr="004B6501">
        <w:rPr>
          <w:color w:val="000000" w:themeColor="text1"/>
        </w:rPr>
        <w:t xml:space="preserve">, </w:t>
      </w:r>
      <w:proofErr w:type="spellStart"/>
      <w:r w:rsidRPr="004B6501">
        <w:rPr>
          <w:color w:val="000000" w:themeColor="text1"/>
        </w:rPr>
        <w:t>Chirayath</w:t>
      </w:r>
      <w:proofErr w:type="spellEnd"/>
      <w:r w:rsidRPr="004B6501">
        <w:rPr>
          <w:color w:val="000000" w:themeColor="text1"/>
        </w:rPr>
        <w:t xml:space="preserve">, </w:t>
      </w:r>
      <w:r w:rsidRPr="0056563D">
        <w:rPr>
          <w:color w:val="000000" w:themeColor="text1"/>
        </w:rPr>
        <w:t>Porter</w:t>
      </w:r>
      <w:r w:rsidRPr="004B6501">
        <w:rPr>
          <w:color w:val="000000" w:themeColor="text1"/>
        </w:rPr>
        <w:t xml:space="preserve">, Smith, </w:t>
      </w:r>
      <w:r w:rsidRPr="00637F14">
        <w:rPr>
          <w:i/>
          <w:color w:val="000000" w:themeColor="text1"/>
        </w:rPr>
        <w:t>Jawahar</w:t>
      </w:r>
      <w:r w:rsidRPr="004B6501">
        <w:rPr>
          <w:color w:val="000000" w:themeColor="text1"/>
        </w:rPr>
        <w:t xml:space="preserve">, </w:t>
      </w:r>
      <w:r>
        <w:rPr>
          <w:color w:val="000000" w:themeColor="text1"/>
        </w:rPr>
        <w:t>U</w:t>
      </w:r>
      <w:r w:rsidRPr="004B6501">
        <w:rPr>
          <w:color w:val="000000" w:themeColor="text1"/>
        </w:rPr>
        <w:t xml:space="preserve">CC Liaison </w:t>
      </w:r>
      <w:r w:rsidRPr="00755900">
        <w:rPr>
          <w:b/>
          <w:i/>
          <w:color w:val="000000" w:themeColor="text1"/>
          <w:u w:val="single"/>
        </w:rPr>
        <w:t>Geoffrey Duce</w:t>
      </w:r>
      <w:r w:rsidR="00755900">
        <w:rPr>
          <w:color w:val="000000" w:themeColor="text1"/>
        </w:rPr>
        <w:t xml:space="preserve">, Associate Provost Jon Rosenthal sitting in for as UCC liaison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9678D9" w:rsidRPr="00D02EBD" w:rsidRDefault="00AA2CF1" w:rsidP="00D72B02">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1A3C34">
        <w:rPr>
          <w:bCs/>
          <w:sz w:val="22"/>
          <w:szCs w:val="22"/>
        </w:rPr>
        <w:t>9</w:t>
      </w:r>
      <w:r w:rsidRPr="004B6501">
        <w:rPr>
          <w:bCs/>
          <w:sz w:val="22"/>
          <w:szCs w:val="22"/>
        </w:rPr>
        <w:t xml:space="preserve">, </w:t>
      </w:r>
      <w:r w:rsidR="00D02EBD">
        <w:rPr>
          <w:bCs/>
          <w:sz w:val="22"/>
          <w:szCs w:val="22"/>
        </w:rPr>
        <w:t xml:space="preserve">February </w:t>
      </w:r>
      <w:r w:rsidR="001A3C34">
        <w:rPr>
          <w:bCs/>
          <w:sz w:val="22"/>
          <w:szCs w:val="22"/>
        </w:rPr>
        <w:t>21st</w:t>
      </w:r>
      <w:r w:rsidR="003326A1">
        <w:rPr>
          <w:bCs/>
          <w:sz w:val="22"/>
          <w:szCs w:val="22"/>
        </w:rPr>
        <w:t>, 2018</w:t>
      </w:r>
      <w:r w:rsidR="00755900">
        <w:rPr>
          <w:bCs/>
          <w:sz w:val="22"/>
          <w:szCs w:val="22"/>
        </w:rPr>
        <w:t xml:space="preserve">, with changes recommended by Senator </w:t>
      </w:r>
      <w:proofErr w:type="spellStart"/>
      <w:r w:rsidR="00755900">
        <w:rPr>
          <w:bCs/>
          <w:sz w:val="22"/>
          <w:szCs w:val="22"/>
        </w:rPr>
        <w:t>Haugo</w:t>
      </w:r>
      <w:proofErr w:type="spellEnd"/>
      <w:r w:rsidR="00755900">
        <w:rPr>
          <w:bCs/>
          <w:sz w:val="22"/>
          <w:szCs w:val="22"/>
        </w:rPr>
        <w:t xml:space="preserve">. </w:t>
      </w:r>
    </w:p>
    <w:p w:rsidR="00D02EBD" w:rsidRPr="00970B63" w:rsidRDefault="001A3C34" w:rsidP="00D72B02">
      <w:pPr>
        <w:pStyle w:val="ListParagraph"/>
        <w:numPr>
          <w:ilvl w:val="1"/>
          <w:numId w:val="1"/>
        </w:numPr>
        <w:overflowPunct w:val="0"/>
        <w:autoSpaceDE w:val="0"/>
        <w:autoSpaceDN w:val="0"/>
        <w:adjustRightInd w:val="0"/>
        <w:textAlignment w:val="baseline"/>
        <w:rPr>
          <w:color w:val="000000" w:themeColor="text1"/>
        </w:rPr>
      </w:pPr>
      <w:r>
        <w:rPr>
          <w:bCs/>
          <w:sz w:val="22"/>
          <w:szCs w:val="22"/>
        </w:rPr>
        <w:t xml:space="preserve">Policy Review 1.16 Recruitment of Service Members. No changes. </w:t>
      </w:r>
      <w:r w:rsidR="00D02EBD">
        <w:rPr>
          <w:bCs/>
          <w:sz w:val="22"/>
          <w:szCs w:val="22"/>
        </w:rPr>
        <w:t xml:space="preserve"> </w:t>
      </w:r>
    </w:p>
    <w:p w:rsidR="00AA2CF1"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C33159" w:rsidRDefault="001A3C34" w:rsidP="00D02EBD">
      <w:pPr>
        <w:pStyle w:val="ListParagraph"/>
        <w:numPr>
          <w:ilvl w:val="1"/>
          <w:numId w:val="1"/>
        </w:numPr>
        <w:overflowPunct w:val="0"/>
        <w:autoSpaceDE w:val="0"/>
        <w:autoSpaceDN w:val="0"/>
        <w:adjustRightInd w:val="0"/>
        <w:textAlignment w:val="baseline"/>
        <w:rPr>
          <w:bCs/>
          <w:sz w:val="22"/>
          <w:szCs w:val="22"/>
        </w:rPr>
      </w:pPr>
      <w:r>
        <w:rPr>
          <w:bCs/>
          <w:sz w:val="22"/>
          <w:szCs w:val="22"/>
        </w:rPr>
        <w:t>Motion to Postpone UCC-AMALI Recommendation indefinitely</w:t>
      </w:r>
      <w:r w:rsidR="00591537">
        <w:rPr>
          <w:bCs/>
          <w:sz w:val="22"/>
          <w:szCs w:val="22"/>
        </w:rPr>
        <w:t xml:space="preserve">. </w:t>
      </w:r>
    </w:p>
    <w:p w:rsidR="00755900" w:rsidRDefault="00755900" w:rsidP="00755900">
      <w:pPr>
        <w:pStyle w:val="ListParagraph"/>
        <w:overflowPunct w:val="0"/>
        <w:autoSpaceDE w:val="0"/>
        <w:autoSpaceDN w:val="0"/>
        <w:adjustRightInd w:val="0"/>
        <w:ind w:left="1440"/>
        <w:textAlignment w:val="baseline"/>
        <w:rPr>
          <w:bCs/>
          <w:sz w:val="22"/>
          <w:szCs w:val="22"/>
        </w:rPr>
      </w:pPr>
      <w:r>
        <w:rPr>
          <w:bCs/>
          <w:sz w:val="22"/>
          <w:szCs w:val="22"/>
        </w:rPr>
        <w:t xml:space="preserve">Given the reservations to discuss the Global Learning Outcomes presented by the Exec Committee, the UCC proposal was left without a significant piece and numerous reservations regarding the proposal in general. Committee discussed the possibilities of leaving the proposal in the AAC task folder vs sending the recommendation to the Exec Committee to return the proposal to the UCC. </w:t>
      </w:r>
      <w:r w:rsidR="00D10CFE">
        <w:rPr>
          <w:bCs/>
          <w:sz w:val="22"/>
          <w:szCs w:val="22"/>
        </w:rPr>
        <w:t xml:space="preserve">Rosenthal suggested a return to the original language of the first UCC proposal that focused on “cultural immersion.” </w:t>
      </w:r>
      <w:proofErr w:type="spellStart"/>
      <w:r>
        <w:rPr>
          <w:bCs/>
          <w:sz w:val="22"/>
          <w:szCs w:val="22"/>
        </w:rPr>
        <w:t>Grzanich</w:t>
      </w:r>
      <w:proofErr w:type="spellEnd"/>
      <w:r>
        <w:rPr>
          <w:bCs/>
          <w:sz w:val="22"/>
          <w:szCs w:val="22"/>
        </w:rPr>
        <w:t xml:space="preserve"> moved to recommend that the proposal be returned to the UCC with a series of comments for their consideration. Motion was seconded and passed </w:t>
      </w:r>
      <w:r w:rsidR="00D10CFE">
        <w:rPr>
          <w:bCs/>
          <w:sz w:val="22"/>
          <w:szCs w:val="22"/>
        </w:rPr>
        <w:t xml:space="preserve">unanimously. The considerations are the following: do short term (10-day or 2-week) study abroad courses conform to Credit Hour Policy? What does the study abroad option imply for the lesser taught and highly fraught AMALI countries given that 80% of study-abroad travel is to developed European countries); what is the role of international studies, European studies and AMALI studies faculty in this process? Assessment of AMALI learning outcomes?   </w:t>
      </w:r>
    </w:p>
    <w:p w:rsidR="004F3F68" w:rsidRDefault="004F3F68" w:rsidP="004F3F68">
      <w:pPr>
        <w:pStyle w:val="ListParagraph"/>
        <w:numPr>
          <w:ilvl w:val="2"/>
          <w:numId w:val="1"/>
        </w:numPr>
        <w:overflowPunct w:val="0"/>
        <w:autoSpaceDE w:val="0"/>
        <w:autoSpaceDN w:val="0"/>
        <w:adjustRightInd w:val="0"/>
        <w:textAlignment w:val="baseline"/>
        <w:rPr>
          <w:bCs/>
          <w:sz w:val="22"/>
          <w:szCs w:val="22"/>
        </w:rPr>
      </w:pPr>
      <w:r>
        <w:rPr>
          <w:bCs/>
          <w:sz w:val="22"/>
          <w:szCs w:val="22"/>
        </w:rPr>
        <w:t>Follow up Zeng letter</w:t>
      </w:r>
    </w:p>
    <w:p w:rsidR="00755900" w:rsidRDefault="00755900" w:rsidP="00755900">
      <w:pPr>
        <w:pStyle w:val="ListParagraph"/>
        <w:overflowPunct w:val="0"/>
        <w:autoSpaceDE w:val="0"/>
        <w:autoSpaceDN w:val="0"/>
        <w:adjustRightInd w:val="0"/>
        <w:ind w:left="2160"/>
        <w:textAlignment w:val="baseline"/>
        <w:rPr>
          <w:bCs/>
          <w:sz w:val="22"/>
          <w:szCs w:val="22"/>
        </w:rPr>
      </w:pPr>
      <w:r>
        <w:rPr>
          <w:bCs/>
          <w:sz w:val="22"/>
          <w:szCs w:val="22"/>
        </w:rPr>
        <w:t xml:space="preserve">Letter commented about having courses recognized as AMALI courses and having AMALI courses easier to find on the Course Finder.  Pancrazio asked if it were possible for Assoc. Provost Rosenthal to send out a notice to department chairs once or twice a year requesting new submissions of courses developed for AMALI credit. </w:t>
      </w:r>
      <w:proofErr w:type="spellStart"/>
      <w:r>
        <w:rPr>
          <w:bCs/>
          <w:sz w:val="22"/>
          <w:szCs w:val="22"/>
        </w:rPr>
        <w:t>Haugo</w:t>
      </w:r>
      <w:proofErr w:type="spellEnd"/>
      <w:r>
        <w:rPr>
          <w:bCs/>
          <w:sz w:val="22"/>
          <w:szCs w:val="22"/>
        </w:rPr>
        <w:t xml:space="preserve"> noted the difficulty of finding AMALI courses on course finder. Committee members reviewed the</w:t>
      </w:r>
      <w:r w:rsidR="00D10CFE">
        <w:rPr>
          <w:bCs/>
          <w:sz w:val="22"/>
          <w:szCs w:val="22"/>
        </w:rPr>
        <w:t xml:space="preserve"> current website. Course finder still listed AMALI courses under Global Studies. Is it possible for the course finder to produce a list of courses in General Education that also qualify for the AMALI graduation requirement? </w:t>
      </w:r>
      <w:r>
        <w:rPr>
          <w:bCs/>
          <w:sz w:val="22"/>
          <w:szCs w:val="22"/>
        </w:rPr>
        <w:t xml:space="preserve">  </w:t>
      </w:r>
    </w:p>
    <w:p w:rsidR="001A3C34" w:rsidRDefault="001A3C34"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Review: Policy 2.1.26 Student Absences Due to a Service as a Volunteer Emergency Worker. </w:t>
      </w:r>
      <w:r w:rsidR="00D10CFE">
        <w:rPr>
          <w:bCs/>
          <w:sz w:val="22"/>
          <w:szCs w:val="22"/>
        </w:rPr>
        <w:t xml:space="preserve">Fixed one typo. Policy was reviewed by </w:t>
      </w:r>
      <w:r w:rsidR="002D3079">
        <w:rPr>
          <w:bCs/>
          <w:sz w:val="22"/>
          <w:szCs w:val="22"/>
        </w:rPr>
        <w:t xml:space="preserve">Provost’s Office and Senate Chair. Change was </w:t>
      </w:r>
      <w:r w:rsidR="00D10CFE">
        <w:rPr>
          <w:bCs/>
          <w:sz w:val="22"/>
          <w:szCs w:val="22"/>
        </w:rPr>
        <w:t xml:space="preserve">approved without further </w:t>
      </w:r>
      <w:r w:rsidR="002D3079">
        <w:rPr>
          <w:bCs/>
          <w:sz w:val="22"/>
          <w:szCs w:val="22"/>
        </w:rPr>
        <w:t xml:space="preserve">additions or recommendations. </w:t>
      </w:r>
    </w:p>
    <w:p w:rsidR="001A3C34" w:rsidRDefault="0039360E"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lastRenderedPageBreak/>
        <w:t xml:space="preserve">Policy Review: 2.1.27: </w:t>
      </w:r>
      <w:r w:rsidR="002D3079">
        <w:rPr>
          <w:bCs/>
          <w:sz w:val="22"/>
          <w:szCs w:val="22"/>
        </w:rPr>
        <w:t xml:space="preserve">Student Bereavement Policy. Policy was reviewed by Dean of Students office. Removed one word “consecutive.” Changes were approved without further additions or recommendations. </w:t>
      </w:r>
    </w:p>
    <w:p w:rsidR="001A3C34" w:rsidRDefault="001A3C34" w:rsidP="002D3079">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Review: 4.1.6 Grading Practices. </w:t>
      </w:r>
      <w:r w:rsidR="002D3079">
        <w:rPr>
          <w:bCs/>
          <w:sz w:val="22"/>
          <w:szCs w:val="22"/>
        </w:rPr>
        <w:t xml:space="preserve">Policy was reviewed by the Provost’s Office and Senate Chair. Language was updated and references to </w:t>
      </w:r>
      <w:r>
        <w:rPr>
          <w:bCs/>
          <w:sz w:val="22"/>
          <w:szCs w:val="22"/>
        </w:rPr>
        <w:t>“experimental grading”</w:t>
      </w:r>
      <w:r w:rsidR="002D3079">
        <w:rPr>
          <w:bCs/>
          <w:sz w:val="22"/>
          <w:szCs w:val="22"/>
        </w:rPr>
        <w:t xml:space="preserve"> was removed. </w:t>
      </w:r>
      <w:r>
        <w:rPr>
          <w:bCs/>
          <w:sz w:val="22"/>
          <w:szCs w:val="22"/>
        </w:rPr>
        <w:t xml:space="preserve"> </w:t>
      </w:r>
      <w:r w:rsidR="002D3079">
        <w:rPr>
          <w:bCs/>
          <w:sz w:val="22"/>
          <w:szCs w:val="22"/>
        </w:rPr>
        <w:t>Changes were approved without further additions or recommendations.</w:t>
      </w:r>
    </w:p>
    <w:p w:rsidR="002D3079" w:rsidRDefault="001A3C34" w:rsidP="007030F3">
      <w:pPr>
        <w:pStyle w:val="ListParagraph"/>
        <w:numPr>
          <w:ilvl w:val="1"/>
          <w:numId w:val="1"/>
        </w:numPr>
        <w:overflowPunct w:val="0"/>
        <w:autoSpaceDE w:val="0"/>
        <w:autoSpaceDN w:val="0"/>
        <w:adjustRightInd w:val="0"/>
        <w:textAlignment w:val="baseline"/>
        <w:rPr>
          <w:bCs/>
          <w:sz w:val="22"/>
          <w:szCs w:val="22"/>
        </w:rPr>
      </w:pPr>
      <w:r w:rsidRPr="002D3079">
        <w:rPr>
          <w:bCs/>
          <w:sz w:val="22"/>
          <w:szCs w:val="22"/>
        </w:rPr>
        <w:t xml:space="preserve">Policy Review: 2.1.20 Equitable Treatment of Students. </w:t>
      </w:r>
      <w:r w:rsidR="002D3079" w:rsidRPr="002D3079">
        <w:rPr>
          <w:bCs/>
          <w:sz w:val="22"/>
          <w:szCs w:val="22"/>
        </w:rPr>
        <w:t xml:space="preserve">the Provost’s Office and Senate Chair. </w:t>
      </w:r>
      <w:r w:rsidR="002D3079" w:rsidRPr="002D3079">
        <w:rPr>
          <w:bCs/>
          <w:sz w:val="22"/>
          <w:szCs w:val="22"/>
        </w:rPr>
        <w:t xml:space="preserve">Suggestion was made to shift the oversight of the “requests for University Activities not listed” on the policy from the Office of the Vice President for Student Affairs to the Office of the Provost. Provost Designee </w:t>
      </w:r>
      <w:proofErr w:type="spellStart"/>
      <w:r w:rsidR="002D3079" w:rsidRPr="002D3079">
        <w:rPr>
          <w:bCs/>
          <w:sz w:val="22"/>
          <w:szCs w:val="22"/>
        </w:rPr>
        <w:t>Jawahar</w:t>
      </w:r>
      <w:proofErr w:type="spellEnd"/>
      <w:r w:rsidR="002D3079" w:rsidRPr="002D3079">
        <w:rPr>
          <w:bCs/>
          <w:sz w:val="22"/>
          <w:szCs w:val="22"/>
        </w:rPr>
        <w:t xml:space="preserve"> indicated that the changes had been </w:t>
      </w:r>
      <w:r w:rsidR="002D3079" w:rsidRPr="002D3079">
        <w:rPr>
          <w:bCs/>
          <w:sz w:val="22"/>
          <w:szCs w:val="22"/>
        </w:rPr>
        <w:t>approved</w:t>
      </w:r>
      <w:r w:rsidR="002D3079" w:rsidRPr="002D3079">
        <w:rPr>
          <w:bCs/>
          <w:sz w:val="22"/>
          <w:szCs w:val="22"/>
        </w:rPr>
        <w:t>. Policy was approved</w:t>
      </w:r>
      <w:r w:rsidR="002D3079" w:rsidRPr="002D3079">
        <w:rPr>
          <w:bCs/>
          <w:sz w:val="22"/>
          <w:szCs w:val="22"/>
        </w:rPr>
        <w:t xml:space="preserve"> without further additions or recommendations.</w:t>
      </w:r>
      <w:r w:rsidR="002D3079" w:rsidRPr="002D3079">
        <w:rPr>
          <w:bCs/>
          <w:sz w:val="22"/>
          <w:szCs w:val="22"/>
        </w:rPr>
        <w:t xml:space="preserve"> </w:t>
      </w:r>
    </w:p>
    <w:p w:rsidR="00591537" w:rsidRPr="002D3079" w:rsidRDefault="00841ED3" w:rsidP="007030F3">
      <w:pPr>
        <w:pStyle w:val="ListParagraph"/>
        <w:numPr>
          <w:ilvl w:val="1"/>
          <w:numId w:val="1"/>
        </w:numPr>
        <w:overflowPunct w:val="0"/>
        <w:autoSpaceDE w:val="0"/>
        <w:autoSpaceDN w:val="0"/>
        <w:adjustRightInd w:val="0"/>
        <w:textAlignment w:val="baseline"/>
        <w:rPr>
          <w:bCs/>
          <w:sz w:val="22"/>
          <w:szCs w:val="22"/>
        </w:rPr>
      </w:pPr>
      <w:r w:rsidRPr="002D3079">
        <w:rPr>
          <w:bCs/>
          <w:sz w:val="22"/>
          <w:szCs w:val="22"/>
        </w:rPr>
        <w:t xml:space="preserve">Policy Review: 4.1.4 Dress Codes. </w:t>
      </w:r>
      <w:r w:rsidR="002D3079">
        <w:rPr>
          <w:bCs/>
          <w:sz w:val="22"/>
          <w:szCs w:val="22"/>
        </w:rPr>
        <w:t xml:space="preserve">There were numerous comments regarding the appropriateness of a “Dress Code.” </w:t>
      </w:r>
      <w:r w:rsidR="00B71A62">
        <w:rPr>
          <w:bCs/>
          <w:sz w:val="22"/>
          <w:szCs w:val="22"/>
        </w:rPr>
        <w:t xml:space="preserve">The name evoked a notion of exclusivity or “air of prep school.” </w:t>
      </w:r>
      <w:r w:rsidR="002D3079">
        <w:rPr>
          <w:bCs/>
          <w:sz w:val="22"/>
          <w:szCs w:val="22"/>
        </w:rPr>
        <w:t>Committee members understood that there were specific instances in which protective and hygienic attire is a necessity, and that for some departments and colleges this was an issue of professionalism.  Pancrazio would look into the history of the policy to determine if there was a need f</w:t>
      </w:r>
      <w:r w:rsidR="00B71A62">
        <w:rPr>
          <w:bCs/>
          <w:sz w:val="22"/>
          <w:szCs w:val="22"/>
        </w:rPr>
        <w:t xml:space="preserve">or a policy at the university level. </w:t>
      </w:r>
      <w:r w:rsidR="002D3079">
        <w:rPr>
          <w:bCs/>
          <w:sz w:val="22"/>
          <w:szCs w:val="22"/>
        </w:rPr>
        <w:t xml:space="preserve"> </w:t>
      </w:r>
    </w:p>
    <w:p w:rsidR="0039360E" w:rsidRPr="00D02EBD" w:rsidRDefault="0039360E"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Distance Education Policy. </w:t>
      </w:r>
      <w:r w:rsidR="00B71A62">
        <w:rPr>
          <w:bCs/>
          <w:sz w:val="22"/>
          <w:szCs w:val="22"/>
        </w:rPr>
        <w:t xml:space="preserve">Policy was reviewed by the </w:t>
      </w:r>
      <w:r w:rsidR="00B71A62">
        <w:rPr>
          <w:bCs/>
          <w:sz w:val="22"/>
          <w:szCs w:val="22"/>
        </w:rPr>
        <w:t>Provost’s Office</w:t>
      </w:r>
      <w:r w:rsidR="00B71A62">
        <w:rPr>
          <w:bCs/>
          <w:sz w:val="22"/>
          <w:szCs w:val="22"/>
        </w:rPr>
        <w:t>, Counsel, and SAAS and AT</w:t>
      </w:r>
      <w:r w:rsidR="00B71A62">
        <w:rPr>
          <w:bCs/>
          <w:sz w:val="22"/>
          <w:szCs w:val="22"/>
        </w:rPr>
        <w:t xml:space="preserve">. </w:t>
      </w:r>
      <w:r w:rsidR="00B71A62">
        <w:rPr>
          <w:bCs/>
          <w:sz w:val="22"/>
          <w:szCs w:val="22"/>
        </w:rPr>
        <w:t>The l</w:t>
      </w:r>
      <w:r w:rsidR="00B71A62">
        <w:rPr>
          <w:bCs/>
          <w:sz w:val="22"/>
          <w:szCs w:val="22"/>
        </w:rPr>
        <w:t>anguage was updated</w:t>
      </w:r>
      <w:r w:rsidR="00B71A62">
        <w:rPr>
          <w:bCs/>
          <w:sz w:val="22"/>
          <w:szCs w:val="22"/>
        </w:rPr>
        <w:t xml:space="preserve">, eliminating the </w:t>
      </w:r>
      <w:r w:rsidR="00B71A62">
        <w:rPr>
          <w:bCs/>
          <w:sz w:val="22"/>
          <w:szCs w:val="22"/>
        </w:rPr>
        <w:t xml:space="preserve">references </w:t>
      </w:r>
      <w:r w:rsidR="00B71A62">
        <w:rPr>
          <w:bCs/>
          <w:sz w:val="22"/>
          <w:szCs w:val="22"/>
        </w:rPr>
        <w:t xml:space="preserve">to specific technologies, state code regarding accessibility and access, tech support, and compliance. </w:t>
      </w:r>
      <w:bookmarkStart w:id="0" w:name="_GoBack"/>
      <w:bookmarkEnd w:id="0"/>
      <w:r w:rsidR="00B71A62">
        <w:rPr>
          <w:bCs/>
          <w:sz w:val="22"/>
          <w:szCs w:val="22"/>
        </w:rPr>
        <w:t>Changes were approved without further additions or recommendations.</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25328" w:rsidP="00CE5DA5">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ANNOUCEMENTS</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B71A62"/>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93201"/>
    <w:rsid w:val="000A07DC"/>
    <w:rsid w:val="000A78F3"/>
    <w:rsid w:val="001819EF"/>
    <w:rsid w:val="001A3C34"/>
    <w:rsid w:val="001F6DEA"/>
    <w:rsid w:val="00211070"/>
    <w:rsid w:val="002D3079"/>
    <w:rsid w:val="002D39ED"/>
    <w:rsid w:val="002E0206"/>
    <w:rsid w:val="0032113B"/>
    <w:rsid w:val="003326A1"/>
    <w:rsid w:val="0037630E"/>
    <w:rsid w:val="0039360E"/>
    <w:rsid w:val="003F5E18"/>
    <w:rsid w:val="00417C87"/>
    <w:rsid w:val="004A114C"/>
    <w:rsid w:val="004B6501"/>
    <w:rsid w:val="004F3F68"/>
    <w:rsid w:val="00516D59"/>
    <w:rsid w:val="0056563D"/>
    <w:rsid w:val="00590416"/>
    <w:rsid w:val="00591537"/>
    <w:rsid w:val="005A1835"/>
    <w:rsid w:val="005F32E1"/>
    <w:rsid w:val="00655A61"/>
    <w:rsid w:val="006A2E08"/>
    <w:rsid w:val="0072384B"/>
    <w:rsid w:val="00755900"/>
    <w:rsid w:val="00816FEF"/>
    <w:rsid w:val="00836557"/>
    <w:rsid w:val="00841ED3"/>
    <w:rsid w:val="009678D9"/>
    <w:rsid w:val="00970B63"/>
    <w:rsid w:val="0097113F"/>
    <w:rsid w:val="00A17DA5"/>
    <w:rsid w:val="00A44C0C"/>
    <w:rsid w:val="00AA2CF1"/>
    <w:rsid w:val="00AC5FF6"/>
    <w:rsid w:val="00B71A62"/>
    <w:rsid w:val="00B92B7D"/>
    <w:rsid w:val="00BE5C44"/>
    <w:rsid w:val="00C33159"/>
    <w:rsid w:val="00C94DDE"/>
    <w:rsid w:val="00CE5DA5"/>
    <w:rsid w:val="00CF72CD"/>
    <w:rsid w:val="00D02EBD"/>
    <w:rsid w:val="00D10CFE"/>
    <w:rsid w:val="00D72B02"/>
    <w:rsid w:val="00DA3D38"/>
    <w:rsid w:val="00DC0D83"/>
    <w:rsid w:val="00DE1DF3"/>
    <w:rsid w:val="00E25328"/>
    <w:rsid w:val="00E8137D"/>
    <w:rsid w:val="00EB67C7"/>
    <w:rsid w:val="00F21DCA"/>
    <w:rsid w:val="00F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239D"/>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Pancrazio, James</cp:lastModifiedBy>
  <cp:revision>2</cp:revision>
  <dcterms:created xsi:type="dcterms:W3CDTF">2018-03-08T22:11:00Z</dcterms:created>
  <dcterms:modified xsi:type="dcterms:W3CDTF">2018-03-08T22:11:00Z</dcterms:modified>
</cp:coreProperties>
</file>