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9AB1" w14:textId="77777777" w:rsidR="006A4D38" w:rsidRPr="00ED51F8" w:rsidRDefault="006A4D38" w:rsidP="006A4D38">
      <w:pPr>
        <w:contextualSpacing w:val="0"/>
        <w:rPr>
          <w:sz w:val="24"/>
          <w:szCs w:val="24"/>
        </w:rPr>
      </w:pPr>
      <w:r w:rsidRPr="00ED51F8">
        <w:rPr>
          <w:sz w:val="24"/>
          <w:szCs w:val="24"/>
        </w:rPr>
        <w:t xml:space="preserve">Faculty Affairs Committee </w:t>
      </w:r>
    </w:p>
    <w:p w14:paraId="271D6C4B" w14:textId="77777777" w:rsidR="006A4D38" w:rsidRPr="00ED51F8" w:rsidRDefault="006A4D38" w:rsidP="006A4D38">
      <w:pPr>
        <w:contextualSpacing w:val="0"/>
        <w:rPr>
          <w:b/>
          <w:sz w:val="21"/>
          <w:szCs w:val="21"/>
        </w:rPr>
      </w:pPr>
      <w:r w:rsidRPr="00ED51F8">
        <w:rPr>
          <w:b/>
          <w:sz w:val="21"/>
          <w:szCs w:val="21"/>
        </w:rPr>
        <w:t xml:space="preserve">Meeting Minutes </w:t>
      </w:r>
    </w:p>
    <w:p w14:paraId="2ED0339E" w14:textId="77777777" w:rsidR="006A4D38" w:rsidRPr="00ED51F8" w:rsidRDefault="006A4D38" w:rsidP="006A4D38">
      <w:pPr>
        <w:contextualSpacing w:val="0"/>
        <w:rPr>
          <w:b/>
          <w:sz w:val="21"/>
          <w:szCs w:val="21"/>
        </w:rPr>
      </w:pPr>
      <w:r w:rsidRPr="00ED51F8">
        <w:rPr>
          <w:b/>
          <w:sz w:val="21"/>
          <w:szCs w:val="21"/>
        </w:rPr>
        <w:t>November 7, 2018</w:t>
      </w:r>
    </w:p>
    <w:p w14:paraId="0458FAFC" w14:textId="77777777" w:rsidR="006A4D38" w:rsidRPr="00ED51F8" w:rsidRDefault="006A4D38" w:rsidP="006A4D38">
      <w:pPr>
        <w:contextualSpacing w:val="0"/>
        <w:rPr>
          <w:b/>
          <w:sz w:val="21"/>
          <w:szCs w:val="21"/>
        </w:rPr>
      </w:pPr>
      <w:r w:rsidRPr="00ED51F8">
        <w:rPr>
          <w:b/>
          <w:sz w:val="21"/>
          <w:szCs w:val="21"/>
        </w:rPr>
        <w:t>6:00 pm</w:t>
      </w:r>
    </w:p>
    <w:p w14:paraId="64A14D11" w14:textId="77777777" w:rsidR="006A4D38" w:rsidRPr="00ED51F8" w:rsidRDefault="006A4D38" w:rsidP="006A4D38">
      <w:pPr>
        <w:contextualSpacing w:val="0"/>
        <w:rPr>
          <w:sz w:val="21"/>
          <w:szCs w:val="21"/>
        </w:rPr>
      </w:pPr>
    </w:p>
    <w:p w14:paraId="1B1675DF" w14:textId="77777777" w:rsidR="006A4D38" w:rsidRPr="00ED51F8" w:rsidRDefault="006A4D38" w:rsidP="006A4D38">
      <w:pPr>
        <w:contextualSpacing w:val="0"/>
        <w:rPr>
          <w:b/>
          <w:sz w:val="21"/>
          <w:szCs w:val="21"/>
        </w:rPr>
      </w:pPr>
      <w:r w:rsidRPr="00ED51F8">
        <w:rPr>
          <w:b/>
          <w:sz w:val="21"/>
          <w:szCs w:val="21"/>
        </w:rPr>
        <w:t>Roll Call:</w:t>
      </w:r>
    </w:p>
    <w:p w14:paraId="47B4A6AE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Chairperson Crowley (present) </w:t>
      </w:r>
    </w:p>
    <w:p w14:paraId="786B43AA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</w:t>
      </w:r>
      <w:proofErr w:type="spellStart"/>
      <w:r w:rsidRPr="00ED51F8">
        <w:rPr>
          <w:sz w:val="21"/>
          <w:szCs w:val="21"/>
        </w:rPr>
        <w:t>Baur</w:t>
      </w:r>
      <w:proofErr w:type="spellEnd"/>
      <w:r w:rsidRPr="00ED51F8">
        <w:rPr>
          <w:sz w:val="21"/>
          <w:szCs w:val="21"/>
        </w:rPr>
        <w:t xml:space="preserve"> (present) </w:t>
      </w:r>
    </w:p>
    <w:p w14:paraId="460FC486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Dawson (present) </w:t>
      </w:r>
    </w:p>
    <w:p w14:paraId="65F31494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Enriquez (absent) </w:t>
      </w:r>
    </w:p>
    <w:p w14:paraId="3969720B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Hunt (absent) </w:t>
      </w:r>
    </w:p>
    <w:p w14:paraId="1D48E8A4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Jenkins (present)  </w:t>
      </w:r>
    </w:p>
    <w:p w14:paraId="11118A7D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</w:t>
      </w:r>
      <w:proofErr w:type="spellStart"/>
      <w:r w:rsidRPr="00ED51F8">
        <w:rPr>
          <w:sz w:val="21"/>
          <w:szCs w:val="21"/>
        </w:rPr>
        <w:t>Jesswein</w:t>
      </w:r>
      <w:proofErr w:type="spellEnd"/>
      <w:r w:rsidRPr="00ED51F8">
        <w:rPr>
          <w:sz w:val="21"/>
          <w:szCs w:val="21"/>
        </w:rPr>
        <w:t xml:space="preserve"> (present)</w:t>
      </w:r>
    </w:p>
    <w:p w14:paraId="68FA85A5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>Senator Martinez (present)</w:t>
      </w:r>
    </w:p>
    <w:p w14:paraId="6DE5F988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Senator Pole (present) </w:t>
      </w:r>
    </w:p>
    <w:p w14:paraId="2AA2DA82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>Senator Woody (present)</w:t>
      </w:r>
    </w:p>
    <w:p w14:paraId="44A569B2" w14:textId="77777777" w:rsidR="006A4D38" w:rsidRDefault="006A4D38" w:rsidP="006A4D38">
      <w:pPr>
        <w:contextualSpacing w:val="0"/>
      </w:pPr>
    </w:p>
    <w:p w14:paraId="18D49B8C" w14:textId="77777777" w:rsidR="006A4D38" w:rsidRDefault="006A4D38" w:rsidP="006A4D38">
      <w:pPr>
        <w:contextualSpacing w:val="0"/>
        <w:rPr>
          <w:b/>
        </w:rPr>
      </w:pPr>
      <w:r>
        <w:rPr>
          <w:b/>
        </w:rPr>
        <w:t xml:space="preserve">Items Discussed: </w:t>
      </w:r>
    </w:p>
    <w:p w14:paraId="2F600115" w14:textId="77777777" w:rsidR="006A4D38" w:rsidRPr="00ED51F8" w:rsidRDefault="006A4D38" w:rsidP="006A4D38">
      <w:pPr>
        <w:contextualSpacing w:val="0"/>
        <w:rPr>
          <w:sz w:val="21"/>
          <w:szCs w:val="21"/>
          <w:u w:val="single"/>
        </w:rPr>
      </w:pPr>
      <w:r w:rsidRPr="00ED51F8">
        <w:rPr>
          <w:sz w:val="21"/>
          <w:szCs w:val="21"/>
          <w:u w:val="single"/>
        </w:rPr>
        <w:t>Policy 3.2.11</w:t>
      </w:r>
    </w:p>
    <w:p w14:paraId="11165773" w14:textId="77777777" w:rsidR="006A4D38" w:rsidRPr="00ED51F8" w:rsidRDefault="006A4D38" w:rsidP="006A4D38">
      <w:pPr>
        <w:contextualSpacing w:val="0"/>
        <w:rPr>
          <w:b/>
          <w:sz w:val="21"/>
          <w:szCs w:val="21"/>
        </w:rPr>
      </w:pPr>
    </w:p>
    <w:p w14:paraId="2125A1EF" w14:textId="77777777" w:rsidR="006A4D38" w:rsidRPr="00ED51F8" w:rsidRDefault="006A4D38" w:rsidP="006A4D38">
      <w:pPr>
        <w:ind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>I.) Section 1A. Institutional Base Salary or “IBS”</w:t>
      </w:r>
    </w:p>
    <w:p w14:paraId="3BC2086B" w14:textId="77777777" w:rsidR="006A4D38" w:rsidRPr="00ED51F8" w:rsidRDefault="006A4D38" w:rsidP="006A4D38">
      <w:pPr>
        <w:ind w:left="720"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>a.) After careful deliberation the committee decided to keep the original text as is</w:t>
      </w:r>
    </w:p>
    <w:p w14:paraId="1DC9CC5C" w14:textId="77777777" w:rsidR="006A4D38" w:rsidRPr="00ED51F8" w:rsidRDefault="006A4D38" w:rsidP="006A4D38">
      <w:pPr>
        <w:ind w:left="720" w:firstLine="720"/>
        <w:contextualSpacing w:val="0"/>
        <w:rPr>
          <w:sz w:val="21"/>
          <w:szCs w:val="21"/>
        </w:rPr>
      </w:pPr>
    </w:p>
    <w:p w14:paraId="61B1B6F1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  <w:t>II.) Section 1E. Extra Service Compensation</w:t>
      </w:r>
    </w:p>
    <w:p w14:paraId="79C42D5D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</w:r>
      <w:r w:rsidRPr="00ED51F8">
        <w:rPr>
          <w:sz w:val="21"/>
          <w:szCs w:val="21"/>
        </w:rPr>
        <w:tab/>
        <w:t xml:space="preserve">a.) Note: 3rd bullet point does not include anything about winter sessions </w:t>
      </w:r>
    </w:p>
    <w:p w14:paraId="760D459D" w14:textId="77777777" w:rsidR="006A4D38" w:rsidRPr="00ED51F8" w:rsidRDefault="006A4D38" w:rsidP="006A4D38">
      <w:pPr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</w:r>
      <w:r w:rsidRPr="00ED51F8">
        <w:rPr>
          <w:sz w:val="21"/>
          <w:szCs w:val="21"/>
        </w:rPr>
        <w:tab/>
        <w:t xml:space="preserve">b.) Suggestion: change “payments paid” to “payments” on 4th bullet point under </w:t>
      </w:r>
    </w:p>
    <w:p w14:paraId="7634898C" w14:textId="77777777" w:rsidR="006A4D38" w:rsidRPr="00ED51F8" w:rsidRDefault="006A4D38" w:rsidP="006A4D38">
      <w:pPr>
        <w:ind w:left="720"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      the “Extra Service Compensation does not include” subsection </w:t>
      </w:r>
    </w:p>
    <w:p w14:paraId="588DC741" w14:textId="77777777" w:rsidR="006A4D38" w:rsidRPr="00ED51F8" w:rsidRDefault="006A4D38" w:rsidP="006A4D38">
      <w:pPr>
        <w:ind w:left="720"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c.) Suggestion: Change the occurrences of the word “supplement” to “extra </w:t>
      </w:r>
    </w:p>
    <w:p w14:paraId="5221EB25" w14:textId="77777777" w:rsidR="006A4D38" w:rsidRPr="00ED51F8" w:rsidRDefault="006A4D38" w:rsidP="006A4D38">
      <w:pPr>
        <w:ind w:left="720"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     service compensation”</w:t>
      </w:r>
    </w:p>
    <w:p w14:paraId="7A46BECF" w14:textId="77777777" w:rsidR="006A4D38" w:rsidRPr="00ED51F8" w:rsidRDefault="006A4D38" w:rsidP="006A4D38">
      <w:pPr>
        <w:ind w:left="720" w:firstLine="720"/>
        <w:contextualSpacing w:val="0"/>
        <w:rPr>
          <w:sz w:val="21"/>
          <w:szCs w:val="21"/>
        </w:rPr>
      </w:pPr>
    </w:p>
    <w:p w14:paraId="0712F946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>III.) Section 2. Extra Service Compensation Limits during regular Appointment</w:t>
      </w:r>
    </w:p>
    <w:p w14:paraId="7DF19F75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  <w:t xml:space="preserve">a.) change “(9, 9.5, 10, 10.5, 11, 11.5, 12 month)” to “(9-12 month)” to stay </w:t>
      </w:r>
    </w:p>
    <w:p w14:paraId="397F5213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                 Consistent</w:t>
      </w:r>
    </w:p>
    <w:p w14:paraId="647C856E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</w:p>
    <w:p w14:paraId="1817C7B2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IV.) Section 3. Summer Compensation Limits for Employees with Less Than a 12-month   </w:t>
      </w:r>
    </w:p>
    <w:p w14:paraId="6354BF5E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                       Appointment</w:t>
      </w:r>
    </w:p>
    <w:p w14:paraId="453E72D5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  <w:t xml:space="preserve">a.) Suggestion: reword the phrase “The faculty member accepts the offer.” at the  </w:t>
      </w:r>
    </w:p>
    <w:p w14:paraId="07C82E9F" w14:textId="77777777" w:rsidR="006A4D38" w:rsidRPr="00ED51F8" w:rsidRDefault="006A4D38" w:rsidP="006A4D38">
      <w:pPr>
        <w:ind w:left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 xml:space="preserve">                 end of both examples</w:t>
      </w:r>
    </w:p>
    <w:p w14:paraId="25B14A0D" w14:textId="77777777" w:rsidR="006A4D38" w:rsidRPr="00ED51F8" w:rsidRDefault="006A4D38" w:rsidP="006A4D38">
      <w:pPr>
        <w:contextualSpacing w:val="0"/>
        <w:rPr>
          <w:sz w:val="21"/>
          <w:szCs w:val="21"/>
        </w:rPr>
      </w:pPr>
    </w:p>
    <w:p w14:paraId="1D72A8B8" w14:textId="77777777" w:rsidR="006A4D38" w:rsidRPr="00ED51F8" w:rsidRDefault="006A4D38" w:rsidP="006A4D38">
      <w:pPr>
        <w:ind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>V.) Section 5. Approval Requirements</w:t>
      </w:r>
    </w:p>
    <w:p w14:paraId="52BF6612" w14:textId="77777777" w:rsidR="006A4D38" w:rsidRPr="00ED51F8" w:rsidRDefault="006A4D38" w:rsidP="006A4D38">
      <w:pPr>
        <w:ind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  <w:t>a.) change “will not be impacted” to “will not be significantly impacted”</w:t>
      </w:r>
    </w:p>
    <w:p w14:paraId="13BBA878" w14:textId="77777777" w:rsidR="006A4D38" w:rsidRPr="00ED51F8" w:rsidRDefault="006A4D38" w:rsidP="006A4D38">
      <w:pPr>
        <w:ind w:firstLine="720"/>
        <w:contextualSpacing w:val="0"/>
        <w:rPr>
          <w:sz w:val="21"/>
          <w:szCs w:val="21"/>
        </w:rPr>
      </w:pPr>
      <w:r w:rsidRPr="00ED51F8">
        <w:rPr>
          <w:sz w:val="21"/>
          <w:szCs w:val="21"/>
        </w:rPr>
        <w:tab/>
        <w:t>b.) Note: the phrase “supervisor must also assure in writing” is problematic</w:t>
      </w:r>
    </w:p>
    <w:p w14:paraId="213AB499" w14:textId="77777777" w:rsidR="006A4D38" w:rsidRDefault="006A4D38" w:rsidP="006A4D38">
      <w:pPr>
        <w:numPr>
          <w:ilvl w:val="0"/>
          <w:numId w:val="1"/>
        </w:numPr>
        <w:rPr>
          <w:sz w:val="21"/>
          <w:szCs w:val="21"/>
        </w:rPr>
      </w:pPr>
      <w:r w:rsidRPr="00ED51F8">
        <w:rPr>
          <w:sz w:val="21"/>
          <w:szCs w:val="21"/>
        </w:rPr>
        <w:t>Solution: Change phrase “supervisor must also assure in writing” to “Supervisor must indicate in writing”</w:t>
      </w:r>
    </w:p>
    <w:p w14:paraId="642F237A" w14:textId="77777777" w:rsidR="006A4D38" w:rsidRPr="00ED51F8" w:rsidRDefault="006A4D38" w:rsidP="006A4D38">
      <w:pPr>
        <w:ind w:left="2160"/>
        <w:rPr>
          <w:sz w:val="21"/>
          <w:szCs w:val="21"/>
        </w:rPr>
      </w:pPr>
    </w:p>
    <w:p w14:paraId="287B1CBB" w14:textId="63BEDEB1" w:rsidR="00CA5219" w:rsidRPr="006A4D38" w:rsidRDefault="006A4D38">
      <w:pPr>
        <w:contextualSpacing w:val="0"/>
        <w:rPr>
          <w:b/>
          <w:sz w:val="21"/>
          <w:szCs w:val="21"/>
        </w:rPr>
      </w:pPr>
      <w:r w:rsidRPr="00ED51F8">
        <w:rPr>
          <w:b/>
          <w:sz w:val="21"/>
          <w:szCs w:val="21"/>
        </w:rPr>
        <w:t>Policy 3.2.11 is approved with modification</w:t>
      </w:r>
      <w:r>
        <w:rPr>
          <w:b/>
          <w:sz w:val="21"/>
          <w:szCs w:val="21"/>
        </w:rPr>
        <w:t>s as indicated.</w:t>
      </w:r>
      <w:bookmarkStart w:id="0" w:name="_GoBack"/>
      <w:bookmarkEnd w:id="0"/>
    </w:p>
    <w:sectPr w:rsidR="00CA5219" w:rsidRPr="006A4D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C59F" w14:textId="77777777" w:rsidR="00ED51F8" w:rsidRDefault="006A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4FC3" w14:textId="77777777" w:rsidR="00ED51F8" w:rsidRDefault="006A4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4CBC" w14:textId="77777777" w:rsidR="00ED51F8" w:rsidRDefault="006A4D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8843" w14:textId="77777777" w:rsidR="00ED51F8" w:rsidRDefault="006A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E8A0" w14:textId="77777777" w:rsidR="00ED51F8" w:rsidRDefault="006A4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DA4C" w14:textId="77777777" w:rsidR="00ED51F8" w:rsidRDefault="006A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341"/>
    <w:multiLevelType w:val="multilevel"/>
    <w:tmpl w:val="ED08D76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38"/>
    <w:rsid w:val="00107B01"/>
    <w:rsid w:val="002671B8"/>
    <w:rsid w:val="002A1EEE"/>
    <w:rsid w:val="004712AF"/>
    <w:rsid w:val="006A4D38"/>
    <w:rsid w:val="00EF1A87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3E6A"/>
  <w15:chartTrackingRefBased/>
  <w15:docId w15:val="{569EBD06-8234-3749-AAD8-1100E1C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A4D38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3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6A4D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38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James</dc:creator>
  <cp:keywords/>
  <dc:description/>
  <cp:lastModifiedBy>Crowley, James</cp:lastModifiedBy>
  <cp:revision>1</cp:revision>
  <dcterms:created xsi:type="dcterms:W3CDTF">2019-02-27T18:20:00Z</dcterms:created>
  <dcterms:modified xsi:type="dcterms:W3CDTF">2019-02-27T18:24:00Z</dcterms:modified>
</cp:coreProperties>
</file>