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D2" w:rsidRPr="00EF6CD2" w:rsidRDefault="00EF6CD2" w:rsidP="00EF6CD2">
      <w:pPr>
        <w:jc w:val="center"/>
        <w:rPr>
          <w:rFonts w:ascii="Times New Roman" w:eastAsia="Calibri" w:hAnsi="Times New Roman" w:cs="Arial"/>
          <w:sz w:val="24"/>
          <w:szCs w:val="24"/>
        </w:rPr>
      </w:pPr>
      <w:r w:rsidRPr="00EF6CD2">
        <w:rPr>
          <w:rFonts w:ascii="Times New Roman" w:eastAsia="Calibri" w:hAnsi="Times New Roman" w:cs="Arial"/>
          <w:sz w:val="24"/>
          <w:szCs w:val="24"/>
        </w:rPr>
        <w:t>Faculty Affairs Committee</w:t>
      </w:r>
    </w:p>
    <w:p w:rsidR="00EF6CD2" w:rsidRPr="00EF6CD2" w:rsidRDefault="00EF6CD2" w:rsidP="00EF6CD2">
      <w:pPr>
        <w:jc w:val="center"/>
        <w:rPr>
          <w:rFonts w:ascii="Times New Roman" w:eastAsia="Calibri" w:hAnsi="Times New Roman" w:cs="Arial"/>
          <w:sz w:val="24"/>
          <w:szCs w:val="24"/>
        </w:rPr>
      </w:pPr>
      <w:r w:rsidRPr="00EF6CD2">
        <w:rPr>
          <w:rFonts w:ascii="Times New Roman" w:eastAsia="Calibri" w:hAnsi="Times New Roman" w:cs="Arial"/>
          <w:sz w:val="24"/>
          <w:szCs w:val="24"/>
        </w:rPr>
        <w:t>Minutes</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 xml:space="preserve">Date:  </w:t>
      </w:r>
      <w:r w:rsidRPr="00EF6CD2">
        <w:rPr>
          <w:rFonts w:ascii="Times New Roman" w:eastAsia="Calibri" w:hAnsi="Times New Roman" w:cs="Arial"/>
          <w:sz w:val="24"/>
          <w:szCs w:val="24"/>
        </w:rPr>
        <w:tab/>
      </w:r>
      <w:r w:rsidRPr="00EF6CD2">
        <w:rPr>
          <w:rFonts w:ascii="Times New Roman" w:eastAsia="Calibri" w:hAnsi="Times New Roman" w:cs="Arial"/>
          <w:sz w:val="24"/>
          <w:szCs w:val="24"/>
        </w:rPr>
        <w:tab/>
        <w:t>10 September 2014</w:t>
      </w:r>
    </w:p>
    <w:p w:rsidR="00EF6CD2" w:rsidRPr="00EF6CD2" w:rsidRDefault="00EF6CD2" w:rsidP="00EF6CD2">
      <w:pPr>
        <w:ind w:left="720" w:firstLine="720"/>
        <w:rPr>
          <w:rFonts w:ascii="Times New Roman" w:eastAsia="Calibri" w:hAnsi="Times New Roman" w:cs="Arial"/>
          <w:sz w:val="24"/>
          <w:szCs w:val="24"/>
        </w:rPr>
      </w:pPr>
      <w:r w:rsidRPr="00EF6CD2">
        <w:rPr>
          <w:rFonts w:ascii="Times New Roman" w:eastAsia="Calibri" w:hAnsi="Times New Roman" w:cs="Arial"/>
          <w:sz w:val="24"/>
          <w:szCs w:val="24"/>
        </w:rPr>
        <w:t>Meeting opened at 6:00 p.m. in the conference room off of McAllister’s</w:t>
      </w:r>
    </w:p>
    <w:p w:rsidR="00EF6CD2" w:rsidRPr="00EF6CD2" w:rsidRDefault="00EF6CD2" w:rsidP="00EF6CD2">
      <w:pPr>
        <w:ind w:left="1440" w:hanging="1440"/>
        <w:rPr>
          <w:rFonts w:ascii="Times New Roman" w:eastAsia="Calibri" w:hAnsi="Times New Roman" w:cs="Arial"/>
          <w:sz w:val="24"/>
          <w:szCs w:val="24"/>
        </w:rPr>
      </w:pPr>
      <w:r w:rsidRPr="00EF6CD2">
        <w:rPr>
          <w:rFonts w:ascii="Times New Roman" w:eastAsia="Calibri" w:hAnsi="Times New Roman" w:cs="Arial"/>
          <w:sz w:val="24"/>
          <w:szCs w:val="24"/>
        </w:rPr>
        <w:t>Call to Order: Senator Horst, chair, welcomed everyone and asked them to introduce themselves.</w:t>
      </w:r>
    </w:p>
    <w:p w:rsidR="00EF6CD2" w:rsidRPr="00EF6CD2" w:rsidRDefault="00EF6CD2" w:rsidP="00EF6CD2">
      <w:pPr>
        <w:ind w:left="1440" w:hanging="1440"/>
        <w:rPr>
          <w:rFonts w:ascii="Times New Roman" w:eastAsia="Calibri" w:hAnsi="Times New Roman" w:cs="Arial"/>
          <w:sz w:val="24"/>
          <w:szCs w:val="24"/>
        </w:rPr>
      </w:pPr>
      <w:r w:rsidRPr="00EF6CD2">
        <w:rPr>
          <w:rFonts w:ascii="Times New Roman" w:eastAsia="Calibri" w:hAnsi="Times New Roman" w:cs="Arial"/>
          <w:sz w:val="24"/>
          <w:szCs w:val="24"/>
        </w:rPr>
        <w:t>Attendance:</w:t>
      </w:r>
      <w:r w:rsidRPr="00EF6CD2">
        <w:rPr>
          <w:rFonts w:ascii="Times New Roman" w:eastAsia="Calibri" w:hAnsi="Times New Roman" w:cs="Arial"/>
          <w:sz w:val="24"/>
          <w:szCs w:val="24"/>
        </w:rPr>
        <w:tab/>
        <w:t xml:space="preserve">John Baur, Sunil Chebolu, Dan Holland, Martha Horst, John </w:t>
      </w:r>
      <w:proofErr w:type="spellStart"/>
      <w:r w:rsidRPr="00EF6CD2">
        <w:rPr>
          <w:rFonts w:ascii="Times New Roman" w:eastAsia="Calibri" w:hAnsi="Times New Roman" w:cs="Arial"/>
          <w:sz w:val="24"/>
          <w:szCs w:val="24"/>
        </w:rPr>
        <w:t>Huxford</w:t>
      </w:r>
      <w:proofErr w:type="spellEnd"/>
      <w:r w:rsidRPr="00EF6CD2">
        <w:rPr>
          <w:rFonts w:ascii="Times New Roman" w:eastAsia="Calibri" w:hAnsi="Times New Roman" w:cs="Arial"/>
          <w:sz w:val="24"/>
          <w:szCs w:val="24"/>
        </w:rPr>
        <w:t xml:space="preserve">, Sherri </w:t>
      </w:r>
      <w:proofErr w:type="spellStart"/>
      <w:r w:rsidRPr="00EF6CD2">
        <w:rPr>
          <w:rFonts w:ascii="Times New Roman" w:eastAsia="Calibri" w:hAnsi="Times New Roman" w:cs="Arial"/>
          <w:sz w:val="24"/>
          <w:szCs w:val="24"/>
        </w:rPr>
        <w:t>Replogle</w:t>
      </w:r>
      <w:proofErr w:type="spellEnd"/>
      <w:r w:rsidRPr="00EF6CD2">
        <w:rPr>
          <w:rFonts w:ascii="Times New Roman" w:eastAsia="Calibri" w:hAnsi="Times New Roman" w:cs="Arial"/>
          <w:sz w:val="24"/>
          <w:szCs w:val="24"/>
        </w:rPr>
        <w:t xml:space="preserve">, Susan </w:t>
      </w:r>
      <w:proofErr w:type="spellStart"/>
      <w:r w:rsidRPr="00EF6CD2">
        <w:rPr>
          <w:rFonts w:ascii="Times New Roman" w:eastAsia="Calibri" w:hAnsi="Times New Roman" w:cs="Arial"/>
          <w:sz w:val="24"/>
          <w:szCs w:val="24"/>
        </w:rPr>
        <w:t>Thetard</w:t>
      </w:r>
      <w:proofErr w:type="spellEnd"/>
      <w:r w:rsidRPr="00EF6CD2">
        <w:rPr>
          <w:rFonts w:ascii="Times New Roman" w:eastAsia="Calibri" w:hAnsi="Times New Roman" w:cs="Arial"/>
          <w:sz w:val="24"/>
          <w:szCs w:val="24"/>
        </w:rPr>
        <w:t xml:space="preserve">, Leah Rolando, Frank Cassata, Steve </w:t>
      </w:r>
      <w:proofErr w:type="spellStart"/>
      <w:r w:rsidRPr="00EF6CD2">
        <w:rPr>
          <w:rFonts w:ascii="Times New Roman" w:eastAsia="Calibri" w:hAnsi="Times New Roman" w:cs="Arial"/>
          <w:sz w:val="24"/>
          <w:szCs w:val="24"/>
        </w:rPr>
        <w:t>Juliano</w:t>
      </w:r>
      <w:proofErr w:type="spellEnd"/>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Absent:</w:t>
      </w:r>
      <w:r w:rsidRPr="00EF6CD2">
        <w:rPr>
          <w:rFonts w:ascii="Times New Roman" w:eastAsia="Calibri" w:hAnsi="Times New Roman" w:cs="Arial"/>
          <w:sz w:val="24"/>
          <w:szCs w:val="24"/>
        </w:rPr>
        <w:tab/>
        <w:t>None</w:t>
      </w:r>
      <w:r w:rsidRPr="00EF6CD2">
        <w:rPr>
          <w:rFonts w:ascii="Times New Roman" w:eastAsia="Calibri" w:hAnsi="Times New Roman" w:cs="Arial"/>
          <w:sz w:val="24"/>
          <w:szCs w:val="24"/>
        </w:rPr>
        <w:tab/>
        <w:t xml:space="preserve">           </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 xml:space="preserve">Guests: </w:t>
      </w:r>
      <w:r w:rsidRPr="00EF6CD2">
        <w:rPr>
          <w:rFonts w:ascii="Times New Roman" w:eastAsia="Calibri" w:hAnsi="Times New Roman" w:cs="Arial"/>
          <w:sz w:val="24"/>
          <w:szCs w:val="24"/>
        </w:rPr>
        <w:tab/>
        <w:t xml:space="preserve">Jim Jawahar and Steve </w:t>
      </w:r>
      <w:proofErr w:type="spellStart"/>
      <w:r w:rsidRPr="00EF6CD2">
        <w:rPr>
          <w:rFonts w:ascii="Times New Roman" w:eastAsia="Calibri" w:hAnsi="Times New Roman" w:cs="Arial"/>
          <w:sz w:val="24"/>
          <w:szCs w:val="24"/>
        </w:rPr>
        <w:t>Juliano</w:t>
      </w:r>
      <w:proofErr w:type="spellEnd"/>
      <w:r w:rsidRPr="00EF6CD2">
        <w:rPr>
          <w:rFonts w:ascii="Times New Roman" w:eastAsia="Calibri" w:hAnsi="Times New Roman" w:cs="Arial"/>
          <w:sz w:val="24"/>
          <w:szCs w:val="24"/>
        </w:rPr>
        <w:t>, chairs of the Open Access Task Force</w:t>
      </w:r>
    </w:p>
    <w:p w:rsidR="00EF6CD2" w:rsidRPr="00EF6CD2" w:rsidRDefault="00EF6CD2" w:rsidP="00EF6CD2">
      <w:pPr>
        <w:rPr>
          <w:rFonts w:ascii="Times New Roman" w:eastAsia="Calibri" w:hAnsi="Times New Roman" w:cs="Arial"/>
          <w:sz w:val="24"/>
          <w:szCs w:val="24"/>
          <w:u w:val="single"/>
        </w:rPr>
      </w:pPr>
      <w:r w:rsidRPr="00EF6CD2">
        <w:rPr>
          <w:rFonts w:ascii="Times New Roman" w:eastAsia="Calibri" w:hAnsi="Times New Roman" w:cs="Arial"/>
          <w:sz w:val="24"/>
          <w:szCs w:val="24"/>
          <w:u w:val="single"/>
        </w:rPr>
        <w:t>Open Access Policy</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Jim Jawahar first gave a summary of the state mandate for Open Access on research that is in the Open Access Task Force document shared with the Academic Senate.  He noted that Dan Holland and John Baur are also on the ISU Open Access Task Force that he and Steve chair.  About 101 ISU faculty and associates (tenure and tenure track) responded to the survey that they considered when drafting their policy recommendation.  He pointed out three aspects that the committee recommended:</w:t>
      </w:r>
    </w:p>
    <w:p w:rsidR="00EF6CD2" w:rsidRPr="00EF6CD2" w:rsidRDefault="00EF6CD2" w:rsidP="00EF6CD2">
      <w:pPr>
        <w:numPr>
          <w:ilvl w:val="0"/>
          <w:numId w:val="1"/>
        </w:numPr>
        <w:contextualSpacing/>
        <w:rPr>
          <w:rFonts w:ascii="Times New Roman" w:eastAsia="Calibri" w:hAnsi="Times New Roman" w:cs="Arial"/>
          <w:sz w:val="24"/>
          <w:szCs w:val="24"/>
        </w:rPr>
      </w:pPr>
      <w:r w:rsidRPr="00EF6CD2">
        <w:rPr>
          <w:rFonts w:ascii="Times New Roman" w:eastAsia="Calibri" w:hAnsi="Times New Roman" w:cs="Arial"/>
          <w:sz w:val="24"/>
          <w:szCs w:val="24"/>
        </w:rPr>
        <w:t xml:space="preserve"> The University should adopt a voluntary Open Access Policy to support the highest level of academic freedom as well as promote public access to research.</w:t>
      </w:r>
    </w:p>
    <w:p w:rsidR="00EF6CD2" w:rsidRPr="00EF6CD2" w:rsidRDefault="00EF6CD2" w:rsidP="00EF6CD2">
      <w:pPr>
        <w:numPr>
          <w:ilvl w:val="0"/>
          <w:numId w:val="1"/>
        </w:numPr>
        <w:contextualSpacing/>
        <w:rPr>
          <w:rFonts w:ascii="Times New Roman" w:eastAsia="Calibri" w:hAnsi="Times New Roman" w:cs="Arial"/>
          <w:sz w:val="24"/>
          <w:szCs w:val="24"/>
        </w:rPr>
      </w:pPr>
      <w:r w:rsidRPr="00EF6CD2">
        <w:rPr>
          <w:rFonts w:ascii="Times New Roman" w:eastAsia="Calibri" w:hAnsi="Times New Roman" w:cs="Arial"/>
          <w:sz w:val="24"/>
          <w:szCs w:val="24"/>
        </w:rPr>
        <w:t>Faculty and other members of the ISU community should be encouraged to deposit completed research, creative activity, and scholarship in open access repositories.</w:t>
      </w:r>
    </w:p>
    <w:p w:rsidR="00EF6CD2" w:rsidRPr="00EF6CD2" w:rsidRDefault="00EF6CD2" w:rsidP="00EF6CD2">
      <w:pPr>
        <w:numPr>
          <w:ilvl w:val="0"/>
          <w:numId w:val="1"/>
        </w:numPr>
        <w:contextualSpacing/>
        <w:rPr>
          <w:rFonts w:ascii="Times New Roman" w:eastAsia="Calibri" w:hAnsi="Times New Roman" w:cs="Arial"/>
          <w:sz w:val="24"/>
          <w:szCs w:val="24"/>
        </w:rPr>
      </w:pPr>
      <w:r w:rsidRPr="00EF6CD2">
        <w:rPr>
          <w:rFonts w:ascii="Times New Roman" w:eastAsia="Calibri" w:hAnsi="Times New Roman" w:cs="Arial"/>
          <w:sz w:val="24"/>
          <w:szCs w:val="24"/>
        </w:rPr>
        <w:t>Accepted Author Manuscripts (i.e. the final peer-reviewed version of a research publication) should be the preferred version to be made assessable via open access.</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He noted that the task force proposed policy neither encourages nor prohibits faculty from sharing research by posting to open access; the report clarifies what is considered research at ISU.</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There are two additional open sessions scheduled in September.  The committee hopes to have a final version of the report and the proposed policy ready by the end of the month in preparation for the Board of Trustees meeting in October. After the Board submits all required material to the state legislature, the legislature will determine the next course of action. If necessary or desired, the senate may wish to draft an actual policy in the future.</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 xml:space="preserve">By state mandate, the proposed policy must be completed by end of this calendar year. </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lastRenderedPageBreak/>
        <w:t xml:space="preserve">Discussion was held on how different subject areas have different requirements and different expectations for what is considered “research.”  As well, different units have different expectations about making publications open access.   </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One wording change was suggested by Senator Horst – last paragraph p. 8 after word “appropriate” put a comma and add “in any file format.”  All members concurred with this.</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 xml:space="preserve">Senator </w:t>
      </w:r>
      <w:proofErr w:type="spellStart"/>
      <w:r w:rsidRPr="00EF6CD2">
        <w:rPr>
          <w:rFonts w:ascii="Times New Roman" w:eastAsia="Calibri" w:hAnsi="Times New Roman" w:cs="Arial"/>
          <w:sz w:val="24"/>
          <w:szCs w:val="24"/>
        </w:rPr>
        <w:t>Huxford</w:t>
      </w:r>
      <w:proofErr w:type="spellEnd"/>
      <w:r w:rsidRPr="00EF6CD2">
        <w:rPr>
          <w:rFonts w:ascii="Times New Roman" w:eastAsia="Calibri" w:hAnsi="Times New Roman" w:cs="Arial"/>
          <w:sz w:val="24"/>
          <w:szCs w:val="24"/>
        </w:rPr>
        <w:t xml:space="preserve"> moved we endorse the principles of the Open Access Policy Proposal and Task Force Report. Senator </w:t>
      </w:r>
      <w:proofErr w:type="spellStart"/>
      <w:r w:rsidRPr="00EF6CD2">
        <w:rPr>
          <w:rFonts w:ascii="Times New Roman" w:eastAsia="Calibri" w:hAnsi="Times New Roman" w:cs="Arial"/>
          <w:sz w:val="24"/>
          <w:szCs w:val="24"/>
        </w:rPr>
        <w:t>Thetard</w:t>
      </w:r>
      <w:proofErr w:type="spellEnd"/>
      <w:r w:rsidRPr="00EF6CD2">
        <w:rPr>
          <w:rFonts w:ascii="Times New Roman" w:eastAsia="Calibri" w:hAnsi="Times New Roman" w:cs="Arial"/>
          <w:sz w:val="24"/>
          <w:szCs w:val="24"/>
        </w:rPr>
        <w:t xml:space="preserve"> seconded this.  All were in favor.</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Senator Horst word-</w:t>
      </w:r>
      <w:proofErr w:type="spellStart"/>
      <w:r w:rsidRPr="00EF6CD2">
        <w:rPr>
          <w:rFonts w:ascii="Times New Roman" w:eastAsia="Calibri" w:hAnsi="Times New Roman" w:cs="Arial"/>
          <w:sz w:val="24"/>
          <w:szCs w:val="24"/>
        </w:rPr>
        <w:t>smithed</w:t>
      </w:r>
      <w:proofErr w:type="spellEnd"/>
      <w:r w:rsidRPr="00EF6CD2">
        <w:rPr>
          <w:rFonts w:ascii="Times New Roman" w:eastAsia="Calibri" w:hAnsi="Times New Roman" w:cs="Arial"/>
          <w:sz w:val="24"/>
          <w:szCs w:val="24"/>
        </w:rPr>
        <w:t xml:space="preserve"> a response from the committee to be read during the full senate meeting regarding their review of the report and proposed policy, which the committee agreed was appropriate.</w:t>
      </w:r>
    </w:p>
    <w:p w:rsidR="00EF6CD2" w:rsidRPr="00EF6CD2" w:rsidRDefault="00EF6CD2" w:rsidP="00EF6CD2">
      <w:pPr>
        <w:rPr>
          <w:rFonts w:ascii="Times New Roman" w:eastAsia="Calibri" w:hAnsi="Times New Roman" w:cs="Arial"/>
          <w:sz w:val="24"/>
          <w:szCs w:val="24"/>
          <w:u w:val="single"/>
        </w:rPr>
      </w:pPr>
      <w:r w:rsidRPr="00EF6CD2">
        <w:rPr>
          <w:rFonts w:ascii="Times New Roman" w:eastAsia="Calibri" w:hAnsi="Times New Roman" w:cs="Arial"/>
          <w:sz w:val="24"/>
          <w:szCs w:val="24"/>
          <w:u w:val="single"/>
        </w:rPr>
        <w:t>Committee Agenda</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Senator Horst submitted an outline of tasks the committee could or should have as agenda items.</w:t>
      </w:r>
    </w:p>
    <w:p w:rsidR="00EF6CD2" w:rsidRPr="00EF6CD2" w:rsidRDefault="00EF6CD2" w:rsidP="00EF6CD2">
      <w:pPr>
        <w:rPr>
          <w:rFonts w:ascii="Times New Roman" w:eastAsia="Calibri" w:hAnsi="Times New Roman" w:cs="Times New Roman"/>
          <w:b/>
          <w:sz w:val="24"/>
          <w:szCs w:val="24"/>
          <w:u w:val="single"/>
        </w:rPr>
      </w:pPr>
      <w:r w:rsidRPr="00EF6CD2">
        <w:rPr>
          <w:rFonts w:ascii="Times New Roman" w:eastAsia="Calibri" w:hAnsi="Times New Roman" w:cs="Times New Roman"/>
          <w:b/>
          <w:sz w:val="24"/>
          <w:szCs w:val="24"/>
          <w:u w:val="single"/>
        </w:rPr>
        <w:t xml:space="preserve">New Items since 2013-2014 </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 xml:space="preserve">Consider Spousal Hiring Policy </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Review policy on Distinguished Professors</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Review policy on Academic Ranks</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Review policy on Academic Personnel</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Review Leave Without Pay Policy</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Review Cost-Sharing Confirmation Report Policy</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Review Honorary Degree Selection Policy</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Possibly Intellectual Property Policy</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 xml:space="preserve">Consider review of policies given U of I Salaita case.  </w:t>
      </w:r>
    </w:p>
    <w:p w:rsidR="00EF6CD2" w:rsidRPr="00EF6CD2" w:rsidRDefault="00EF6CD2" w:rsidP="00EF6CD2">
      <w:pPr>
        <w:ind w:left="720"/>
        <w:contextualSpacing/>
        <w:rPr>
          <w:rFonts w:ascii="Times New Roman" w:eastAsia="Calibri" w:hAnsi="Times New Roman" w:cs="Times New Roman"/>
          <w:sz w:val="24"/>
          <w:szCs w:val="24"/>
        </w:rPr>
      </w:pPr>
    </w:p>
    <w:p w:rsidR="00EF6CD2" w:rsidRPr="00EF6CD2" w:rsidRDefault="00EF6CD2" w:rsidP="00EF6CD2">
      <w:pPr>
        <w:rPr>
          <w:rFonts w:ascii="Times New Roman" w:eastAsia="Calibri" w:hAnsi="Times New Roman" w:cs="Times New Roman"/>
          <w:b/>
          <w:sz w:val="24"/>
          <w:szCs w:val="24"/>
          <w:u w:val="single"/>
        </w:rPr>
      </w:pPr>
      <w:r w:rsidRPr="00EF6CD2">
        <w:rPr>
          <w:rFonts w:ascii="Times New Roman" w:eastAsia="Calibri" w:hAnsi="Times New Roman" w:cs="Times New Roman"/>
          <w:b/>
          <w:sz w:val="24"/>
          <w:szCs w:val="24"/>
          <w:u w:val="single"/>
        </w:rPr>
        <w:t>Continuing items from 2013-2014</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Dismissal/Suspension Policy – waiting for draft from Catanzaro.  May be inserted into ASPT document.  This would make it a Faculty Caucus issue.  Will distribute 2013-2014 FAC committee report to new members if we take up this policy again.</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 xml:space="preserve">Financial Exigency Revisions – instructed by </w:t>
      </w:r>
      <w:proofErr w:type="spellStart"/>
      <w:r w:rsidRPr="00EF6CD2">
        <w:rPr>
          <w:rFonts w:ascii="Times New Roman" w:eastAsia="Calibri" w:hAnsi="Times New Roman" w:cs="Times New Roman"/>
          <w:sz w:val="24"/>
          <w:szCs w:val="24"/>
        </w:rPr>
        <w:t>SMKalter</w:t>
      </w:r>
      <w:proofErr w:type="spellEnd"/>
      <w:r w:rsidRPr="00EF6CD2">
        <w:rPr>
          <w:rFonts w:ascii="Times New Roman" w:eastAsia="Calibri" w:hAnsi="Times New Roman" w:cs="Times New Roman"/>
          <w:sz w:val="24"/>
          <w:szCs w:val="24"/>
        </w:rPr>
        <w:t xml:space="preserve"> to wait for input from executive committee, President Dietz and SM Kalter.</w:t>
      </w:r>
    </w:p>
    <w:p w:rsidR="00EF6CD2" w:rsidRPr="00EF6CD2" w:rsidRDefault="00EF6CD2" w:rsidP="00EF6CD2">
      <w:pPr>
        <w:ind w:left="720"/>
        <w:contextualSpacing/>
        <w:rPr>
          <w:rFonts w:ascii="Times New Roman" w:eastAsia="Calibri" w:hAnsi="Times New Roman" w:cs="Times New Roman"/>
          <w:sz w:val="24"/>
          <w:szCs w:val="24"/>
        </w:rPr>
      </w:pP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Indemnification Program – Presentation planned to entire senate.  No committee work required unless instructed.</w:t>
      </w:r>
    </w:p>
    <w:p w:rsidR="00EF6CD2" w:rsidRPr="00EF6CD2" w:rsidRDefault="00EF6CD2" w:rsidP="00EF6CD2">
      <w:pPr>
        <w:ind w:left="720"/>
        <w:contextualSpacing/>
        <w:rPr>
          <w:rFonts w:ascii="Times New Roman" w:eastAsia="Calibri" w:hAnsi="Times New Roman" w:cs="Times New Roman"/>
          <w:sz w:val="24"/>
          <w:szCs w:val="24"/>
        </w:rPr>
      </w:pP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Domestic Partners Policy – link request cleared up by HR staff.</w:t>
      </w:r>
    </w:p>
    <w:p w:rsidR="00EF6CD2" w:rsidRPr="00EF6CD2" w:rsidRDefault="00EF6CD2" w:rsidP="00EF6CD2">
      <w:pPr>
        <w:ind w:left="720"/>
        <w:contextualSpacing/>
        <w:rPr>
          <w:rFonts w:ascii="Times New Roman" w:eastAsia="Calibri" w:hAnsi="Times New Roman" w:cs="Times New Roman"/>
          <w:sz w:val="24"/>
          <w:szCs w:val="24"/>
        </w:rPr>
      </w:pP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lastRenderedPageBreak/>
        <w:t>51% reporting scheme – sabbaticals and pensions (previously tabled due to pension concerns)</w:t>
      </w:r>
    </w:p>
    <w:p w:rsidR="00EF6CD2" w:rsidRPr="00EF6CD2" w:rsidRDefault="00EF6CD2" w:rsidP="00EF6CD2">
      <w:pPr>
        <w:ind w:left="720"/>
        <w:contextualSpacing/>
        <w:rPr>
          <w:rFonts w:ascii="Times New Roman" w:eastAsia="Calibri" w:hAnsi="Times New Roman" w:cs="Times New Roman"/>
          <w:sz w:val="24"/>
          <w:szCs w:val="24"/>
        </w:rPr>
      </w:pPr>
    </w:p>
    <w:p w:rsidR="00EF6CD2" w:rsidRPr="00EF6CD2" w:rsidRDefault="00EF6CD2" w:rsidP="00EF6CD2">
      <w:pPr>
        <w:rPr>
          <w:rFonts w:ascii="Times New Roman" w:eastAsia="Calibri" w:hAnsi="Times New Roman" w:cs="Times New Roman"/>
          <w:b/>
          <w:sz w:val="24"/>
          <w:szCs w:val="24"/>
          <w:u w:val="single"/>
        </w:rPr>
      </w:pPr>
      <w:r w:rsidRPr="00EF6CD2">
        <w:rPr>
          <w:rFonts w:ascii="Times New Roman" w:eastAsia="Calibri" w:hAnsi="Times New Roman" w:cs="Times New Roman"/>
          <w:b/>
          <w:sz w:val="24"/>
          <w:szCs w:val="24"/>
          <w:u w:val="single"/>
        </w:rPr>
        <w:t>Annual Continuing items</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AFEGC report – due January</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Athletics Council report – SUBMITTED.  To be reviewed.</w:t>
      </w:r>
    </w:p>
    <w:p w:rsidR="00EF6CD2" w:rsidRPr="00EF6CD2" w:rsidRDefault="00EF6CD2" w:rsidP="00EF6CD2">
      <w:pPr>
        <w:numPr>
          <w:ilvl w:val="0"/>
          <w:numId w:val="2"/>
        </w:numPr>
        <w:contextualSpacing/>
        <w:rPr>
          <w:rFonts w:ascii="Times New Roman" w:eastAsia="Calibri" w:hAnsi="Times New Roman" w:cs="Times New Roman"/>
          <w:sz w:val="24"/>
          <w:szCs w:val="24"/>
        </w:rPr>
      </w:pPr>
      <w:r w:rsidRPr="00EF6CD2">
        <w:rPr>
          <w:rFonts w:ascii="Times New Roman" w:eastAsia="Calibri" w:hAnsi="Times New Roman" w:cs="Times New Roman"/>
          <w:sz w:val="24"/>
          <w:szCs w:val="24"/>
        </w:rPr>
        <w:t>FRC – requested report from Humphreys.  They had no cases.</w:t>
      </w:r>
    </w:p>
    <w:p w:rsidR="00EF6CD2" w:rsidRPr="00EF6CD2" w:rsidRDefault="00EF6CD2" w:rsidP="00EF6CD2">
      <w:pPr>
        <w:numPr>
          <w:ilvl w:val="0"/>
          <w:numId w:val="2"/>
        </w:numPr>
        <w:contextualSpacing/>
        <w:rPr>
          <w:rFonts w:ascii="Times New Roman" w:eastAsia="Calibri" w:hAnsi="Times New Roman" w:cs="Times New Roman"/>
          <w:sz w:val="24"/>
          <w:szCs w:val="24"/>
        </w:rPr>
      </w:pPr>
      <w:proofErr w:type="spellStart"/>
      <w:r w:rsidRPr="00EF6CD2">
        <w:rPr>
          <w:rFonts w:ascii="Times New Roman" w:eastAsia="Calibri" w:hAnsi="Times New Roman" w:cs="Times New Roman"/>
          <w:sz w:val="24"/>
          <w:szCs w:val="24"/>
        </w:rPr>
        <w:t>Ompudsperson</w:t>
      </w:r>
      <w:proofErr w:type="spellEnd"/>
      <w:r w:rsidRPr="00EF6CD2">
        <w:rPr>
          <w:rFonts w:ascii="Times New Roman" w:eastAsia="Calibri" w:hAnsi="Times New Roman" w:cs="Times New Roman"/>
          <w:sz w:val="24"/>
          <w:szCs w:val="24"/>
        </w:rPr>
        <w:t xml:space="preserve"> Policy – report due in January.  FAC could hold another meeting with them, if desired.</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From this list the committee agreed to address these three items at the next meeting:</w:t>
      </w:r>
    </w:p>
    <w:p w:rsidR="00EF6CD2" w:rsidRPr="00EF6CD2" w:rsidRDefault="00EF6CD2" w:rsidP="00EF6CD2">
      <w:pPr>
        <w:numPr>
          <w:ilvl w:val="1"/>
          <w:numId w:val="2"/>
        </w:numPr>
        <w:contextualSpacing/>
        <w:rPr>
          <w:rFonts w:ascii="Times New Roman" w:eastAsia="Calibri" w:hAnsi="Times New Roman" w:cs="Arial"/>
          <w:sz w:val="24"/>
          <w:szCs w:val="24"/>
        </w:rPr>
      </w:pPr>
      <w:r w:rsidRPr="00EF6CD2">
        <w:rPr>
          <w:rFonts w:ascii="Times New Roman" w:eastAsia="Calibri" w:hAnsi="Times New Roman" w:cs="Arial"/>
          <w:sz w:val="24"/>
          <w:szCs w:val="24"/>
        </w:rPr>
        <w:t>Review Honorary Degree Selection Policy</w:t>
      </w:r>
    </w:p>
    <w:p w:rsidR="00EF6CD2" w:rsidRPr="00EF6CD2" w:rsidRDefault="00EF6CD2" w:rsidP="00EF6CD2">
      <w:pPr>
        <w:numPr>
          <w:ilvl w:val="1"/>
          <w:numId w:val="2"/>
        </w:numPr>
        <w:contextualSpacing/>
        <w:rPr>
          <w:rFonts w:ascii="Times New Roman" w:eastAsia="Calibri" w:hAnsi="Times New Roman" w:cs="Arial"/>
          <w:sz w:val="24"/>
          <w:szCs w:val="24"/>
        </w:rPr>
      </w:pPr>
      <w:r w:rsidRPr="00EF6CD2">
        <w:rPr>
          <w:rFonts w:ascii="Times New Roman" w:eastAsia="Calibri" w:hAnsi="Times New Roman" w:cs="Arial"/>
          <w:sz w:val="24"/>
          <w:szCs w:val="24"/>
        </w:rPr>
        <w:t>Invite Tami Carlson from HR to come and discuss the impact of sabbaticals on pensions with the less than 50% salary concern</w:t>
      </w:r>
    </w:p>
    <w:p w:rsidR="00EF6CD2" w:rsidRPr="00EF6CD2" w:rsidRDefault="00EF6CD2" w:rsidP="00EF6CD2">
      <w:pPr>
        <w:numPr>
          <w:ilvl w:val="1"/>
          <w:numId w:val="2"/>
        </w:numPr>
        <w:contextualSpacing/>
        <w:rPr>
          <w:rFonts w:ascii="Times New Roman" w:eastAsia="Calibri" w:hAnsi="Times New Roman" w:cs="Arial"/>
          <w:sz w:val="24"/>
          <w:szCs w:val="24"/>
        </w:rPr>
      </w:pPr>
      <w:r w:rsidRPr="00EF6CD2">
        <w:rPr>
          <w:rFonts w:ascii="Times New Roman" w:eastAsia="Calibri" w:hAnsi="Times New Roman" w:cs="Arial"/>
          <w:sz w:val="24"/>
          <w:szCs w:val="24"/>
        </w:rPr>
        <w:t>Review the Athletics Council Report</w:t>
      </w:r>
    </w:p>
    <w:p w:rsidR="00EF6CD2" w:rsidRPr="00EF6CD2" w:rsidRDefault="00EF6CD2" w:rsidP="00EF6CD2">
      <w:pPr>
        <w:shd w:val="clear" w:color="auto" w:fill="FFFFFF"/>
        <w:spacing w:after="100" w:afterAutospacing="1" w:line="240" w:lineRule="auto"/>
        <w:outlineLvl w:val="0"/>
        <w:rPr>
          <w:rFonts w:ascii="Times New Roman" w:eastAsia="Times New Roman" w:hAnsi="Times New Roman" w:cs="Arial"/>
          <w:bCs/>
          <w:color w:val="333333"/>
          <w:kern w:val="36"/>
          <w:sz w:val="24"/>
          <w:szCs w:val="24"/>
        </w:rPr>
      </w:pPr>
      <w:r w:rsidRPr="00EF6CD2">
        <w:rPr>
          <w:rFonts w:ascii="Times New Roman" w:eastAsia="Times New Roman" w:hAnsi="Times New Roman" w:cs="Arial"/>
          <w:bCs/>
          <w:kern w:val="36"/>
          <w:sz w:val="24"/>
          <w:szCs w:val="24"/>
        </w:rPr>
        <w:t xml:space="preserve">Senator Holland discussed the history of why we have been asked to look at possibly creating a Spousal Hiring Policy.  Illinois State University has none now – it is currently ad hoc.  As the Provost needs to be involved, Senator Holland suggested the committee table this until a Provost is hired.  Senator Horst will do some research to see if any other public university our size has such a policy.  Senator Chebolu will look into the novel </w:t>
      </w:r>
      <w:r w:rsidRPr="00EF6CD2">
        <w:rPr>
          <w:rFonts w:ascii="Times New Roman" w:eastAsia="Times New Roman" w:hAnsi="Times New Roman" w:cs="Arial"/>
          <w:bCs/>
          <w:i/>
          <w:kern w:val="36"/>
          <w:sz w:val="24"/>
          <w:szCs w:val="24"/>
        </w:rPr>
        <w:t>T</w:t>
      </w:r>
      <w:r w:rsidRPr="00EF6CD2">
        <w:rPr>
          <w:rFonts w:ascii="Times New Roman" w:eastAsia="Times New Roman" w:hAnsi="Times New Roman" w:cs="Arial"/>
          <w:bCs/>
          <w:i/>
          <w:color w:val="333333"/>
          <w:kern w:val="36"/>
          <w:sz w:val="24"/>
          <w:szCs w:val="24"/>
        </w:rPr>
        <w:t>he Two-Body Problem: Dual-Career-Couple Hiring Practices in Higher Education.</w:t>
      </w:r>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 xml:space="preserve">Meeting adjourned at 6:50 </w:t>
      </w:r>
      <w:proofErr w:type="spellStart"/>
      <w:r w:rsidRPr="00EF6CD2">
        <w:rPr>
          <w:rFonts w:ascii="Times New Roman" w:eastAsia="Calibri" w:hAnsi="Times New Roman" w:cs="Arial"/>
          <w:sz w:val="24"/>
          <w:szCs w:val="24"/>
        </w:rPr>
        <w:t>p.m</w:t>
      </w:r>
      <w:proofErr w:type="spellEnd"/>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 xml:space="preserve">Susan </w:t>
      </w:r>
      <w:proofErr w:type="spellStart"/>
      <w:r w:rsidRPr="00EF6CD2">
        <w:rPr>
          <w:rFonts w:ascii="Times New Roman" w:eastAsia="Calibri" w:hAnsi="Times New Roman" w:cs="Arial"/>
          <w:sz w:val="24"/>
          <w:szCs w:val="24"/>
        </w:rPr>
        <w:t>Thetard</w:t>
      </w:r>
      <w:proofErr w:type="spellEnd"/>
    </w:p>
    <w:p w:rsidR="00EF6CD2" w:rsidRPr="00EF6CD2" w:rsidRDefault="00EF6CD2" w:rsidP="00EF6CD2">
      <w:pPr>
        <w:rPr>
          <w:rFonts w:ascii="Times New Roman" w:eastAsia="Calibri" w:hAnsi="Times New Roman" w:cs="Arial"/>
          <w:sz w:val="24"/>
          <w:szCs w:val="24"/>
        </w:rPr>
      </w:pPr>
      <w:r w:rsidRPr="00EF6CD2">
        <w:rPr>
          <w:rFonts w:ascii="Times New Roman" w:eastAsia="Calibri" w:hAnsi="Times New Roman" w:cs="Arial"/>
          <w:sz w:val="24"/>
          <w:szCs w:val="24"/>
        </w:rPr>
        <w:t>Secretary FAC</w:t>
      </w:r>
    </w:p>
    <w:p w:rsidR="00E82599" w:rsidRDefault="00EF6CD2" w:rsidP="00EF6CD2">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0FE1"/>
    <w:multiLevelType w:val="hybridMultilevel"/>
    <w:tmpl w:val="6714F462"/>
    <w:lvl w:ilvl="0" w:tplc="E8221D78">
      <w:start w:val="1"/>
      <w:numFmt w:val="decimal"/>
      <w:lvlText w:val="%1."/>
      <w:lvlJc w:val="left"/>
      <w:pPr>
        <w:ind w:left="720" w:hanging="360"/>
      </w:pPr>
      <w:rPr>
        <w:rFonts w:ascii="Times New Roman" w:eastAsia="Calibri" w:hAnsi="Times New Roman"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A49B7"/>
    <w:multiLevelType w:val="hybridMultilevel"/>
    <w:tmpl w:val="EECC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D2"/>
    <w:rsid w:val="00731BDA"/>
    <w:rsid w:val="009C35A1"/>
    <w:rsid w:val="00E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2016-12-15T19:34:00Z</dcterms:created>
  <dcterms:modified xsi:type="dcterms:W3CDTF">2016-12-15T19:35:00Z</dcterms:modified>
</cp:coreProperties>
</file>