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D552" w14:textId="352EA639" w:rsidR="42D42252" w:rsidRDefault="42D42252" w:rsidP="179361AC">
      <w:pPr>
        <w:spacing w:after="0" w:line="240" w:lineRule="auto"/>
        <w:jc w:val="center"/>
        <w:rPr>
          <w:rFonts w:ascii="Times New Roman" w:eastAsia="Times New Roman" w:hAnsi="Times New Roman" w:cs="Times New Roman"/>
          <w:color w:val="000000" w:themeColor="text1"/>
          <w:sz w:val="28"/>
          <w:szCs w:val="28"/>
        </w:rPr>
      </w:pPr>
      <w:r w:rsidRPr="179361AC">
        <w:rPr>
          <w:rFonts w:ascii="Times New Roman" w:eastAsia="Times New Roman" w:hAnsi="Times New Roman" w:cs="Times New Roman"/>
          <w:b/>
          <w:bCs/>
          <w:color w:val="000000" w:themeColor="text1"/>
          <w:sz w:val="28"/>
          <w:szCs w:val="28"/>
        </w:rPr>
        <w:t xml:space="preserve">Academic Senate Meeting </w:t>
      </w:r>
      <w:r w:rsidR="00B713EB">
        <w:rPr>
          <w:rFonts w:ascii="Times New Roman" w:eastAsia="Times New Roman" w:hAnsi="Times New Roman" w:cs="Times New Roman"/>
          <w:b/>
          <w:bCs/>
          <w:color w:val="000000" w:themeColor="text1"/>
          <w:sz w:val="28"/>
          <w:szCs w:val="28"/>
        </w:rPr>
        <w:t>Minutes</w:t>
      </w:r>
    </w:p>
    <w:p w14:paraId="6558F240" w14:textId="73A1FEF3" w:rsidR="42D42252" w:rsidRDefault="42D42252" w:rsidP="44E0ED0B">
      <w:pPr>
        <w:spacing w:after="0" w:line="240" w:lineRule="auto"/>
        <w:jc w:val="center"/>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color w:val="000000" w:themeColor="text1"/>
          <w:sz w:val="24"/>
          <w:szCs w:val="24"/>
        </w:rPr>
        <w:t>Wednesday, January 22, 2025</w:t>
      </w:r>
    </w:p>
    <w:p w14:paraId="5FD6D218" w14:textId="31CC5686" w:rsidR="42D42252" w:rsidRDefault="42D42252" w:rsidP="44E0ED0B">
      <w:pPr>
        <w:spacing w:after="0" w:line="240" w:lineRule="auto"/>
        <w:jc w:val="center"/>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color w:val="000000" w:themeColor="text1"/>
          <w:sz w:val="24"/>
          <w:szCs w:val="24"/>
        </w:rPr>
        <w:t>7:00 P.M.</w:t>
      </w:r>
    </w:p>
    <w:p w14:paraId="23E45B15" w14:textId="506B28C6" w:rsidR="42D42252" w:rsidRDefault="42D42252" w:rsidP="44E0ED0B">
      <w:pPr>
        <w:tabs>
          <w:tab w:val="left" w:pos="1080"/>
        </w:tabs>
        <w:spacing w:after="0" w:line="240" w:lineRule="auto"/>
        <w:jc w:val="center"/>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color w:val="000000" w:themeColor="text1"/>
          <w:sz w:val="24"/>
          <w:szCs w:val="24"/>
        </w:rPr>
        <w:t>OLD MAIN ROOM, BONE STUDENT CENTER</w:t>
      </w:r>
    </w:p>
    <w:p w14:paraId="636191D9" w14:textId="7DE49CBE" w:rsidR="44E0ED0B" w:rsidRDefault="44E0ED0B" w:rsidP="44E0ED0B">
      <w:pPr>
        <w:tabs>
          <w:tab w:val="left" w:pos="1080"/>
        </w:tabs>
        <w:spacing w:after="0" w:line="240" w:lineRule="auto"/>
        <w:ind w:left="540"/>
        <w:rPr>
          <w:rFonts w:ascii="Times New Roman" w:eastAsia="Times New Roman" w:hAnsi="Times New Roman" w:cs="Times New Roman"/>
          <w:color w:val="000000" w:themeColor="text1"/>
          <w:sz w:val="24"/>
          <w:szCs w:val="24"/>
        </w:rPr>
      </w:pPr>
    </w:p>
    <w:p w14:paraId="200EB1D4" w14:textId="3A4EB487" w:rsidR="42D42252" w:rsidRDefault="42D42252" w:rsidP="44E0ED0B">
      <w:pPr>
        <w:tabs>
          <w:tab w:val="left" w:pos="1080"/>
        </w:tabs>
        <w:spacing w:after="0" w:line="240" w:lineRule="auto"/>
        <w:rPr>
          <w:rFonts w:ascii="Times New Roman" w:eastAsia="Times New Roman" w:hAnsi="Times New Roman" w:cs="Times New Roman"/>
          <w:b/>
          <w:bCs/>
          <w:i/>
          <w:iCs/>
          <w:color w:val="000000" w:themeColor="text1"/>
          <w:sz w:val="24"/>
          <w:szCs w:val="24"/>
        </w:rPr>
      </w:pPr>
      <w:r w:rsidRPr="44E0ED0B">
        <w:rPr>
          <w:rFonts w:ascii="Times New Roman" w:eastAsia="Times New Roman" w:hAnsi="Times New Roman" w:cs="Times New Roman"/>
          <w:b/>
          <w:bCs/>
          <w:i/>
          <w:iCs/>
          <w:color w:val="000000" w:themeColor="text1"/>
          <w:sz w:val="24"/>
          <w:szCs w:val="24"/>
        </w:rPr>
        <w:t xml:space="preserve">Call to Order </w:t>
      </w:r>
    </w:p>
    <w:p w14:paraId="76649A8E" w14:textId="39B9206D" w:rsidR="00B713EB" w:rsidRPr="00B713EB" w:rsidRDefault="00B713EB" w:rsidP="44E0ED0B">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called the meeting to order.</w:t>
      </w:r>
    </w:p>
    <w:p w14:paraId="26159416" w14:textId="1FA0A8B2" w:rsidR="44E0ED0B" w:rsidRDefault="44E0ED0B" w:rsidP="44E0ED0B">
      <w:pPr>
        <w:tabs>
          <w:tab w:val="left" w:pos="1080"/>
        </w:tabs>
        <w:spacing w:after="0" w:line="240" w:lineRule="auto"/>
        <w:rPr>
          <w:rFonts w:ascii="Times New Roman" w:eastAsia="Times New Roman" w:hAnsi="Times New Roman" w:cs="Times New Roman"/>
          <w:color w:val="000000" w:themeColor="text1"/>
          <w:sz w:val="24"/>
          <w:szCs w:val="24"/>
        </w:rPr>
      </w:pPr>
    </w:p>
    <w:p w14:paraId="5B14DF8F" w14:textId="3A60AB9A" w:rsidR="42D42252" w:rsidRDefault="42D42252" w:rsidP="44E0ED0B">
      <w:pPr>
        <w:tabs>
          <w:tab w:val="left" w:pos="1080"/>
        </w:tabs>
        <w:spacing w:after="0" w:line="240" w:lineRule="auto"/>
        <w:rPr>
          <w:rFonts w:ascii="Times New Roman" w:eastAsia="Times New Roman" w:hAnsi="Times New Roman" w:cs="Times New Roman"/>
          <w:b/>
          <w:bCs/>
          <w:i/>
          <w:iCs/>
          <w:color w:val="000000" w:themeColor="text1"/>
          <w:sz w:val="24"/>
          <w:szCs w:val="24"/>
        </w:rPr>
      </w:pPr>
      <w:r w:rsidRPr="44E0ED0B">
        <w:rPr>
          <w:rFonts w:ascii="Times New Roman" w:eastAsia="Times New Roman" w:hAnsi="Times New Roman" w:cs="Times New Roman"/>
          <w:b/>
          <w:bCs/>
          <w:i/>
          <w:iCs/>
          <w:color w:val="000000" w:themeColor="text1"/>
          <w:sz w:val="24"/>
          <w:szCs w:val="24"/>
        </w:rPr>
        <w:t xml:space="preserve">Roll Call </w:t>
      </w:r>
    </w:p>
    <w:p w14:paraId="38A37938" w14:textId="4E40075F" w:rsidR="008D64D6" w:rsidRPr="008D64D6" w:rsidRDefault="008D64D6" w:rsidP="44E0ED0B">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Cline called the roll and declared quorum.</w:t>
      </w:r>
    </w:p>
    <w:p w14:paraId="620F5D17" w14:textId="053F1C63" w:rsidR="44E0ED0B" w:rsidRDefault="44E0ED0B" w:rsidP="44E0ED0B">
      <w:pPr>
        <w:tabs>
          <w:tab w:val="left" w:pos="1080"/>
        </w:tabs>
        <w:spacing w:after="0" w:line="240" w:lineRule="auto"/>
        <w:rPr>
          <w:rFonts w:ascii="Cambria" w:eastAsia="Cambria" w:hAnsi="Cambria" w:cs="Cambria"/>
          <w:color w:val="000000" w:themeColor="text1"/>
          <w:sz w:val="24"/>
          <w:szCs w:val="24"/>
        </w:rPr>
      </w:pPr>
    </w:p>
    <w:p w14:paraId="141A15B7" w14:textId="4CF45D0A" w:rsidR="42D42252" w:rsidRDefault="42D42252" w:rsidP="44E0ED0B">
      <w:pPr>
        <w:tabs>
          <w:tab w:val="left" w:pos="1080"/>
        </w:tabs>
        <w:spacing w:after="0" w:line="240" w:lineRule="auto"/>
        <w:rPr>
          <w:rFonts w:ascii="Cambria" w:eastAsia="Cambria" w:hAnsi="Cambria" w:cs="Cambria"/>
          <w:b/>
          <w:bCs/>
          <w:i/>
          <w:iCs/>
          <w:color w:val="000000" w:themeColor="text1"/>
          <w:sz w:val="24"/>
          <w:szCs w:val="24"/>
        </w:rPr>
      </w:pPr>
      <w:r w:rsidRPr="44E0ED0B">
        <w:rPr>
          <w:rFonts w:ascii="Cambria" w:eastAsia="Cambria" w:hAnsi="Cambria" w:cs="Cambria"/>
          <w:b/>
          <w:bCs/>
          <w:i/>
          <w:iCs/>
          <w:color w:val="000000" w:themeColor="text1"/>
          <w:sz w:val="24"/>
          <w:szCs w:val="24"/>
        </w:rPr>
        <w:t>Public Comment: All speakers must sign in with the Senate Secretary prior to the start of the meeting.</w:t>
      </w:r>
    </w:p>
    <w:p w14:paraId="5E637E4E" w14:textId="7C62BF03" w:rsidR="00B019AF" w:rsidRPr="00B019AF" w:rsidRDefault="00B019AF" w:rsidP="44E0ED0B">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None.</w:t>
      </w:r>
    </w:p>
    <w:p w14:paraId="475226F7" w14:textId="72A48F0B" w:rsidR="44E0ED0B" w:rsidRDefault="44E0ED0B" w:rsidP="44E0ED0B">
      <w:pPr>
        <w:tabs>
          <w:tab w:val="left" w:pos="1080"/>
        </w:tabs>
        <w:spacing w:after="0" w:line="240" w:lineRule="auto"/>
        <w:rPr>
          <w:rFonts w:ascii="Cambria" w:eastAsia="Cambria" w:hAnsi="Cambria" w:cs="Cambria"/>
          <w:color w:val="000000" w:themeColor="text1"/>
          <w:sz w:val="24"/>
          <w:szCs w:val="24"/>
        </w:rPr>
      </w:pPr>
    </w:p>
    <w:p w14:paraId="3C19C567" w14:textId="684B5F74" w:rsidR="42D42252" w:rsidRDefault="42D42252" w:rsidP="44E0ED0B">
      <w:pPr>
        <w:tabs>
          <w:tab w:val="left" w:pos="1080"/>
        </w:tabs>
        <w:spacing w:after="0" w:line="240" w:lineRule="auto"/>
        <w:rPr>
          <w:rFonts w:ascii="Cambria" w:eastAsia="Cambria" w:hAnsi="Cambria" w:cs="Cambria"/>
          <w:color w:val="000000" w:themeColor="text1"/>
          <w:sz w:val="24"/>
          <w:szCs w:val="24"/>
        </w:rPr>
      </w:pPr>
      <w:r w:rsidRPr="44E0ED0B">
        <w:rPr>
          <w:rFonts w:ascii="Cambria" w:eastAsia="Cambria" w:hAnsi="Cambria" w:cs="Cambria"/>
          <w:b/>
          <w:bCs/>
          <w:i/>
          <w:iCs/>
          <w:color w:val="000000" w:themeColor="text1"/>
          <w:sz w:val="24"/>
          <w:szCs w:val="24"/>
        </w:rPr>
        <w:t>Presentation:</w:t>
      </w:r>
    </w:p>
    <w:p w14:paraId="2D37348D" w14:textId="4169594C" w:rsidR="42D42252" w:rsidRDefault="42D42252" w:rsidP="44E0ED0B">
      <w:pPr>
        <w:tabs>
          <w:tab w:val="left" w:pos="1080"/>
        </w:tabs>
        <w:spacing w:after="0" w:line="240" w:lineRule="auto"/>
        <w:rPr>
          <w:rFonts w:ascii="Cambria" w:eastAsia="Cambria" w:hAnsi="Cambria" w:cs="Cambria"/>
          <w:color w:val="000000" w:themeColor="text1"/>
          <w:sz w:val="24"/>
          <w:szCs w:val="24"/>
        </w:rPr>
      </w:pPr>
      <w:r w:rsidRPr="44E0ED0B">
        <w:rPr>
          <w:rFonts w:ascii="Cambria" w:eastAsia="Cambria" w:hAnsi="Cambria" w:cs="Cambria"/>
          <w:b/>
          <w:bCs/>
          <w:i/>
          <w:iCs/>
          <w:color w:val="000000" w:themeColor="text1"/>
          <w:sz w:val="24"/>
          <w:szCs w:val="24"/>
          <w:u w:val="single"/>
        </w:rPr>
        <w:t>Campus Climate Survey Results</w:t>
      </w:r>
    </w:p>
    <w:p w14:paraId="398516B3" w14:textId="3FC8C4E8" w:rsidR="42D42252" w:rsidRDefault="42D42252" w:rsidP="44E0ED0B">
      <w:pPr>
        <w:tabs>
          <w:tab w:val="left" w:pos="1080"/>
        </w:tabs>
        <w:spacing w:after="0" w:line="240" w:lineRule="auto"/>
        <w:rPr>
          <w:rFonts w:ascii="Cambria" w:eastAsia="Cambria" w:hAnsi="Cambria" w:cs="Cambria"/>
          <w:color w:val="000000" w:themeColor="text1"/>
          <w:sz w:val="24"/>
          <w:szCs w:val="24"/>
        </w:rPr>
      </w:pPr>
      <w:r w:rsidRPr="689619D9">
        <w:rPr>
          <w:rFonts w:ascii="Cambria" w:eastAsia="Cambria" w:hAnsi="Cambria" w:cs="Cambria"/>
          <w:b/>
          <w:bCs/>
          <w:i/>
          <w:iCs/>
          <w:color w:val="000000" w:themeColor="text1"/>
          <w:sz w:val="24"/>
          <w:szCs w:val="24"/>
        </w:rPr>
        <w:t>Interim Chief Equity and Inclusion Officer Byron Craig</w:t>
      </w:r>
    </w:p>
    <w:p w14:paraId="62E25B22" w14:textId="0B012A6D" w:rsidR="3F89ADD5" w:rsidRDefault="00EE6DD1" w:rsidP="689619D9">
      <w:pPr>
        <w:tabs>
          <w:tab w:val="left" w:pos="1080"/>
        </w:tabs>
        <w:spacing w:after="0" w:line="240" w:lineRule="auto"/>
        <w:rPr>
          <w:rStyle w:val="Hyperlink"/>
          <w:rFonts w:ascii="Cambria" w:eastAsia="Cambria" w:hAnsi="Cambria" w:cs="Cambria"/>
          <w:b/>
          <w:bCs/>
          <w:i/>
          <w:iCs/>
          <w:sz w:val="24"/>
          <w:szCs w:val="24"/>
        </w:rPr>
      </w:pPr>
      <w:hyperlink r:id="rId8">
        <w:r w:rsidR="3F89ADD5" w:rsidRPr="689619D9">
          <w:rPr>
            <w:rStyle w:val="Hyperlink"/>
            <w:rFonts w:ascii="Cambria" w:eastAsia="Cambria" w:hAnsi="Cambria" w:cs="Cambria"/>
            <w:b/>
            <w:bCs/>
            <w:i/>
            <w:iCs/>
            <w:sz w:val="24"/>
            <w:szCs w:val="24"/>
          </w:rPr>
          <w:t>Link to presentation</w:t>
        </w:r>
      </w:hyperlink>
    </w:p>
    <w:p w14:paraId="6A1C52D7" w14:textId="1442EB08" w:rsidR="00EE6DD1" w:rsidRPr="00EE6DD1" w:rsidRDefault="00EE6DD1" w:rsidP="689619D9">
      <w:pPr>
        <w:tabs>
          <w:tab w:val="left" w:pos="1080"/>
        </w:tabs>
        <w:spacing w:after="0" w:line="240" w:lineRule="auto"/>
        <w:rPr>
          <w:rStyle w:val="Hyperlink"/>
          <w:rFonts w:ascii="Cambria" w:eastAsia="Cambria" w:hAnsi="Cambria" w:cs="Cambria"/>
          <w:i/>
          <w:iCs/>
          <w:color w:val="auto"/>
          <w:sz w:val="24"/>
          <w:szCs w:val="24"/>
          <w:u w:val="none"/>
        </w:rPr>
      </w:pPr>
      <w:r w:rsidRPr="00EE6DD1">
        <w:rPr>
          <w:rStyle w:val="Hyperlink"/>
          <w:rFonts w:ascii="Cambria" w:eastAsia="Cambria" w:hAnsi="Cambria" w:cs="Cambria"/>
          <w:i/>
          <w:iCs/>
          <w:color w:val="auto"/>
          <w:sz w:val="24"/>
          <w:szCs w:val="24"/>
          <w:u w:val="none"/>
        </w:rPr>
        <w:t>(The slides for this presentation can be found in Appendix II of these minutes)</w:t>
      </w:r>
    </w:p>
    <w:p w14:paraId="5D283C53" w14:textId="59D561F8" w:rsidR="00C54B07" w:rsidRDefault="00B019AF"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Senator Craig: Good evening, everyone. Dr. Houston started by talking about the student survey when she was in this role. I am going to follow with talking about the faculty and staff survey that she completed. Let me start by saying that this survey needs to be updated. I will be doing another one, or whoever is in this role will be doing another one </w:t>
      </w:r>
      <w:proofErr w:type="gramStart"/>
      <w:r>
        <w:rPr>
          <w:rStyle w:val="Hyperlink"/>
          <w:rFonts w:ascii="Cambria" w:eastAsia="Cambria" w:hAnsi="Cambria" w:cs="Cambria"/>
          <w:color w:val="auto"/>
          <w:sz w:val="24"/>
          <w:szCs w:val="24"/>
          <w:u w:val="none"/>
        </w:rPr>
        <w:t>fairly soon</w:t>
      </w:r>
      <w:proofErr w:type="gramEnd"/>
      <w:r>
        <w:rPr>
          <w:rStyle w:val="Hyperlink"/>
          <w:rFonts w:ascii="Cambria" w:eastAsia="Cambria" w:hAnsi="Cambria" w:cs="Cambria"/>
          <w:color w:val="auto"/>
          <w:sz w:val="24"/>
          <w:szCs w:val="24"/>
          <w:u w:val="none"/>
        </w:rPr>
        <w:t xml:space="preserve">. We are mandated to do an equity plan report every year now. Part of getting that data relies on doing these surveys, so another survey will be done. This is from ‘22-’23, so I am sure a lot of the information has changed some. I want to talk about how the survey was done. The goal of the report for this campus inclusion survey at ISU was designed to measure the extent to which ISU is perceived as a campus community that values and supports inclusion, belonging, and access for all employees including staff, faculty, and administrators. The survey assessed the extent to which employees felt welcomed, valued, supported in their professions and free to express their unique identities and beliefs. I will talk about some of the questions that were asked on the survey in a couple minutes. I think it is good to start off with some points of pride when we talk about ISU. You can go to slide 46 if you want to follow along with these. </w:t>
      </w:r>
    </w:p>
    <w:p w14:paraId="524395A0" w14:textId="77777777" w:rsidR="00C54B07" w:rsidRDefault="00C54B07" w:rsidP="689619D9">
      <w:pPr>
        <w:tabs>
          <w:tab w:val="left" w:pos="1080"/>
        </w:tabs>
        <w:spacing w:after="0" w:line="240" w:lineRule="auto"/>
        <w:rPr>
          <w:rStyle w:val="Hyperlink"/>
          <w:rFonts w:ascii="Cambria" w:eastAsia="Cambria" w:hAnsi="Cambria" w:cs="Cambria"/>
          <w:color w:val="auto"/>
          <w:sz w:val="24"/>
          <w:szCs w:val="24"/>
          <w:u w:val="none"/>
        </w:rPr>
      </w:pPr>
    </w:p>
    <w:p w14:paraId="15883E52" w14:textId="74650138" w:rsidR="00C54B07" w:rsidRDefault="00B019AF"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Some of those were </w:t>
      </w:r>
      <w:r w:rsidR="0018078A">
        <w:rPr>
          <w:rStyle w:val="Hyperlink"/>
          <w:rFonts w:ascii="Cambria" w:eastAsia="Cambria" w:hAnsi="Cambria" w:cs="Cambria"/>
          <w:color w:val="auto"/>
          <w:sz w:val="24"/>
          <w:szCs w:val="24"/>
          <w:u w:val="none"/>
        </w:rPr>
        <w:t xml:space="preserve">that </w:t>
      </w:r>
      <w:r>
        <w:rPr>
          <w:rStyle w:val="Hyperlink"/>
          <w:rFonts w:ascii="Cambria" w:eastAsia="Cambria" w:hAnsi="Cambria" w:cs="Cambria"/>
          <w:color w:val="auto"/>
          <w:sz w:val="24"/>
          <w:szCs w:val="24"/>
          <w:u w:val="none"/>
        </w:rPr>
        <w:t xml:space="preserve">ISU employees experience greater levels of inclusivity compared with peer institutions. ISU’s employees with disability report greater accessibility and experience more respect compared with peer institutions. ISU international employees experience more respect compared with peer institutions. Veterans and military are more likely to feel welcome and treated with respect. More ISU employees believe diversity and inclusion is important to campus leaders compared to peer institutions. </w:t>
      </w:r>
      <w:proofErr w:type="gramStart"/>
      <w:r>
        <w:rPr>
          <w:rStyle w:val="Hyperlink"/>
          <w:rFonts w:ascii="Cambria" w:eastAsia="Cambria" w:hAnsi="Cambria" w:cs="Cambria"/>
          <w:color w:val="auto"/>
          <w:sz w:val="24"/>
          <w:szCs w:val="24"/>
          <w:u w:val="none"/>
        </w:rPr>
        <w:t>The majority of</w:t>
      </w:r>
      <w:proofErr w:type="gramEnd"/>
      <w:r>
        <w:rPr>
          <w:rStyle w:val="Hyperlink"/>
          <w:rFonts w:ascii="Cambria" w:eastAsia="Cambria" w:hAnsi="Cambria" w:cs="Cambria"/>
          <w:color w:val="auto"/>
          <w:sz w:val="24"/>
          <w:szCs w:val="24"/>
          <w:u w:val="none"/>
        </w:rPr>
        <w:t xml:space="preserve"> ISU employees from all ethnicities felt valued</w:t>
      </w:r>
      <w:r w:rsidR="00C54B07">
        <w:rPr>
          <w:rStyle w:val="Hyperlink"/>
          <w:rFonts w:ascii="Cambria" w:eastAsia="Cambria" w:hAnsi="Cambria" w:cs="Cambria"/>
          <w:color w:val="auto"/>
          <w:sz w:val="24"/>
          <w:szCs w:val="24"/>
          <w:u w:val="none"/>
        </w:rPr>
        <w:t xml:space="preserve"> and supported in their career goals. About the data collection and recruitment</w:t>
      </w:r>
      <w:r w:rsidR="00127F7F">
        <w:rPr>
          <w:rStyle w:val="Hyperlink"/>
          <w:rFonts w:ascii="Cambria" w:eastAsia="Cambria" w:hAnsi="Cambria" w:cs="Cambria"/>
          <w:color w:val="auto"/>
          <w:sz w:val="24"/>
          <w:szCs w:val="24"/>
          <w:u w:val="none"/>
        </w:rPr>
        <w:t xml:space="preserve"> -- </w:t>
      </w:r>
      <w:r w:rsidR="00C54B07">
        <w:rPr>
          <w:rStyle w:val="Hyperlink"/>
          <w:rFonts w:ascii="Cambria" w:eastAsia="Cambria" w:hAnsi="Cambria" w:cs="Cambria"/>
          <w:color w:val="auto"/>
          <w:sz w:val="24"/>
          <w:szCs w:val="24"/>
          <w:u w:val="none"/>
        </w:rPr>
        <w:t>during the four weeks of data collection, several tabling events were organized by volunteers</w:t>
      </w:r>
      <w:r w:rsidR="00127F7F">
        <w:rPr>
          <w:rStyle w:val="Hyperlink"/>
          <w:rFonts w:ascii="Cambria" w:eastAsia="Cambria" w:hAnsi="Cambria" w:cs="Cambria"/>
          <w:color w:val="auto"/>
          <w:sz w:val="24"/>
          <w:szCs w:val="24"/>
          <w:u w:val="none"/>
        </w:rPr>
        <w:t xml:space="preserve">, </w:t>
      </w:r>
      <w:r w:rsidR="00C54B07">
        <w:rPr>
          <w:rStyle w:val="Hyperlink"/>
          <w:rFonts w:ascii="Cambria" w:eastAsia="Cambria" w:hAnsi="Cambria" w:cs="Cambria"/>
          <w:color w:val="auto"/>
          <w:sz w:val="24"/>
          <w:szCs w:val="24"/>
          <w:u w:val="none"/>
        </w:rPr>
        <w:t>I was one of those volunteers, and student workers across campus provide</w:t>
      </w:r>
      <w:r w:rsidR="00127F7F">
        <w:rPr>
          <w:rStyle w:val="Hyperlink"/>
          <w:rFonts w:ascii="Cambria" w:eastAsia="Cambria" w:hAnsi="Cambria" w:cs="Cambria"/>
          <w:color w:val="auto"/>
          <w:sz w:val="24"/>
          <w:szCs w:val="24"/>
          <w:u w:val="none"/>
        </w:rPr>
        <w:t>d</w:t>
      </w:r>
      <w:r w:rsidR="00C54B07">
        <w:rPr>
          <w:rStyle w:val="Hyperlink"/>
          <w:rFonts w:ascii="Cambria" w:eastAsia="Cambria" w:hAnsi="Cambria" w:cs="Cambria"/>
          <w:color w:val="auto"/>
          <w:sz w:val="24"/>
          <w:szCs w:val="24"/>
          <w:u w:val="none"/>
        </w:rPr>
        <w:t xml:space="preserve"> employees and students with information about the survey and </w:t>
      </w:r>
      <w:r w:rsidR="00C54B07">
        <w:rPr>
          <w:rStyle w:val="Hyperlink"/>
          <w:rFonts w:ascii="Cambria" w:eastAsia="Cambria" w:hAnsi="Cambria" w:cs="Cambria"/>
          <w:color w:val="auto"/>
          <w:sz w:val="24"/>
          <w:szCs w:val="24"/>
          <w:u w:val="none"/>
        </w:rPr>
        <w:lastRenderedPageBreak/>
        <w:t>how the results would be utilized to improve the campus experience. Additionally, department chairs, deans, and cabinet members encouraged their employees to participate in the survey and to preserve anonymity. Insight or diversity viewfinder implemented the survey. Invitations to participate were emailed to all full and part time employees in fall</w:t>
      </w:r>
      <w:r w:rsidR="00F01C6D">
        <w:rPr>
          <w:rStyle w:val="Hyperlink"/>
          <w:rFonts w:ascii="Cambria" w:eastAsia="Cambria" w:hAnsi="Cambria" w:cs="Cambria"/>
          <w:color w:val="auto"/>
          <w:sz w:val="24"/>
          <w:szCs w:val="24"/>
          <w:u w:val="none"/>
        </w:rPr>
        <w:t xml:space="preserve">, </w:t>
      </w:r>
      <w:r w:rsidR="00C54B07">
        <w:rPr>
          <w:rStyle w:val="Hyperlink"/>
          <w:rFonts w:ascii="Cambria" w:eastAsia="Cambria" w:hAnsi="Cambria" w:cs="Cambria"/>
          <w:color w:val="auto"/>
          <w:sz w:val="24"/>
          <w:szCs w:val="24"/>
          <w:u w:val="none"/>
        </w:rPr>
        <w:t xml:space="preserve">2022. Employees could elect not to participate. Once the surveys were completed, identifiers and contact information was removed from the survey data file. Survey reminders were sent weekly to employees during the four weeks of data collection. </w:t>
      </w:r>
    </w:p>
    <w:p w14:paraId="68DF14B8" w14:textId="77777777" w:rsidR="00C54B07" w:rsidRDefault="00C54B07" w:rsidP="689619D9">
      <w:pPr>
        <w:tabs>
          <w:tab w:val="left" w:pos="1080"/>
        </w:tabs>
        <w:spacing w:after="0" w:line="240" w:lineRule="auto"/>
        <w:rPr>
          <w:rStyle w:val="Hyperlink"/>
          <w:rFonts w:ascii="Cambria" w:eastAsia="Cambria" w:hAnsi="Cambria" w:cs="Cambria"/>
          <w:color w:val="auto"/>
          <w:sz w:val="24"/>
          <w:szCs w:val="24"/>
          <w:u w:val="none"/>
        </w:rPr>
      </w:pPr>
    </w:p>
    <w:p w14:paraId="0174F787" w14:textId="26CB85F7" w:rsidR="00B019AF" w:rsidRDefault="00C54B07"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In the end, 1,197 out of 3,800 employees, a 30% response rate, participated in the survey. All finding in the survey were in comparison with three other similar public institutions: Northern Illinois University, Ohio University, and Central Michigan University. Some of the survey questions that were asked included, “Do you feel comfortable?” “Do faculty and staff feel respected by students?” “Do staff feel respected by faculty?” “Do faculty feel respected by staff?” “Do faculty and staff feel respected by administrators?” “Do you feel welcome on campus?” “Do you feel supported in your career goals?” “Do you feel like you have opportunities for career advancement?” and “Do you feel like you are a valued member of the team?” </w:t>
      </w:r>
    </w:p>
    <w:p w14:paraId="6E7B333A" w14:textId="77777777" w:rsidR="00C54B07" w:rsidRDefault="00C54B07" w:rsidP="689619D9">
      <w:pPr>
        <w:tabs>
          <w:tab w:val="left" w:pos="1080"/>
        </w:tabs>
        <w:spacing w:after="0" w:line="240" w:lineRule="auto"/>
        <w:rPr>
          <w:rStyle w:val="Hyperlink"/>
          <w:rFonts w:ascii="Cambria" w:eastAsia="Cambria" w:hAnsi="Cambria" w:cs="Cambria"/>
          <w:color w:val="auto"/>
          <w:sz w:val="24"/>
          <w:szCs w:val="24"/>
          <w:u w:val="none"/>
        </w:rPr>
      </w:pPr>
    </w:p>
    <w:p w14:paraId="5CB4276F" w14:textId="77777777" w:rsidR="00FB7DBF" w:rsidRDefault="00C54B07"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If you go to slide 28, we will start with diagnosed disability. For those diagnosed with disabilities, the feeling of being more welcome on campus, 58% here vs 54% at our peer institutions</w:t>
      </w:r>
      <w:r w:rsidR="00912A17">
        <w:rPr>
          <w:rStyle w:val="Hyperlink"/>
          <w:rFonts w:ascii="Cambria" w:eastAsia="Cambria" w:hAnsi="Cambria" w:cs="Cambria"/>
          <w:color w:val="auto"/>
          <w:sz w:val="24"/>
          <w:szCs w:val="24"/>
          <w:u w:val="none"/>
        </w:rPr>
        <w:t>,</w:t>
      </w:r>
      <w:r>
        <w:rPr>
          <w:rStyle w:val="Hyperlink"/>
          <w:rFonts w:ascii="Cambria" w:eastAsia="Cambria" w:hAnsi="Cambria" w:cs="Cambria"/>
          <w:color w:val="auto"/>
          <w:sz w:val="24"/>
          <w:szCs w:val="24"/>
          <w:u w:val="none"/>
        </w:rPr>
        <w:t xml:space="preserve"> </w:t>
      </w:r>
      <w:r w:rsidR="00912A17">
        <w:rPr>
          <w:rStyle w:val="Hyperlink"/>
          <w:rFonts w:ascii="Cambria" w:eastAsia="Cambria" w:hAnsi="Cambria" w:cs="Cambria"/>
          <w:color w:val="auto"/>
          <w:sz w:val="24"/>
          <w:szCs w:val="24"/>
          <w:u w:val="none"/>
        </w:rPr>
        <w:t>i</w:t>
      </w:r>
      <w:r>
        <w:rPr>
          <w:rStyle w:val="Hyperlink"/>
          <w:rFonts w:ascii="Cambria" w:eastAsia="Cambria" w:hAnsi="Cambria" w:cs="Cambria"/>
          <w:color w:val="auto"/>
          <w:sz w:val="24"/>
          <w:szCs w:val="24"/>
          <w:u w:val="none"/>
        </w:rPr>
        <w:t>n the surrounding community, 65% vs 55%</w:t>
      </w:r>
      <w:r w:rsidR="00912A17">
        <w:rPr>
          <w:rStyle w:val="Hyperlink"/>
          <w:rFonts w:ascii="Cambria" w:eastAsia="Cambria" w:hAnsi="Cambria" w:cs="Cambria"/>
          <w:color w:val="auto"/>
          <w:sz w:val="24"/>
          <w:szCs w:val="24"/>
          <w:u w:val="none"/>
        </w:rPr>
        <w:t>.</w:t>
      </w:r>
      <w:r>
        <w:rPr>
          <w:rStyle w:val="Hyperlink"/>
          <w:rFonts w:ascii="Cambria" w:eastAsia="Cambria" w:hAnsi="Cambria" w:cs="Cambria"/>
          <w:color w:val="auto"/>
          <w:sz w:val="24"/>
          <w:szCs w:val="24"/>
          <w:u w:val="none"/>
        </w:rPr>
        <w:t xml:space="preserve"> </w:t>
      </w:r>
      <w:r w:rsidR="00912A17">
        <w:rPr>
          <w:rStyle w:val="Hyperlink"/>
          <w:rFonts w:ascii="Cambria" w:eastAsia="Cambria" w:hAnsi="Cambria" w:cs="Cambria"/>
          <w:color w:val="auto"/>
          <w:sz w:val="24"/>
          <w:szCs w:val="24"/>
          <w:u w:val="none"/>
        </w:rPr>
        <w:t>“F</w:t>
      </w:r>
      <w:r>
        <w:rPr>
          <w:rStyle w:val="Hyperlink"/>
          <w:rFonts w:ascii="Cambria" w:eastAsia="Cambria" w:hAnsi="Cambria" w:cs="Cambria"/>
          <w:color w:val="auto"/>
          <w:sz w:val="24"/>
          <w:szCs w:val="24"/>
          <w:u w:val="none"/>
        </w:rPr>
        <w:t>elt facilities were accessible</w:t>
      </w:r>
      <w:r w:rsidR="00912A17">
        <w:rPr>
          <w:rStyle w:val="Hyperlink"/>
          <w:rFonts w:ascii="Cambria" w:eastAsia="Cambria" w:hAnsi="Cambria" w:cs="Cambria"/>
          <w:color w:val="auto"/>
          <w:sz w:val="24"/>
          <w:szCs w:val="24"/>
          <w:u w:val="none"/>
        </w:rPr>
        <w:t>”</w:t>
      </w:r>
      <w:r>
        <w:rPr>
          <w:rStyle w:val="Hyperlink"/>
          <w:rFonts w:ascii="Cambria" w:eastAsia="Cambria" w:hAnsi="Cambria" w:cs="Cambria"/>
          <w:color w:val="auto"/>
          <w:sz w:val="24"/>
          <w:szCs w:val="24"/>
          <w:u w:val="none"/>
        </w:rPr>
        <w:t xml:space="preserve"> 53% vs 45</w:t>
      </w:r>
      <w:r w:rsidR="00912A17">
        <w:rPr>
          <w:rStyle w:val="Hyperlink"/>
          <w:rFonts w:ascii="Cambria" w:eastAsia="Cambria" w:hAnsi="Cambria" w:cs="Cambria"/>
          <w:color w:val="auto"/>
          <w:sz w:val="24"/>
          <w:szCs w:val="24"/>
          <w:u w:val="none"/>
        </w:rPr>
        <w:t xml:space="preserve">%. Slide 31 for gender identity and sexuality. Compared to our peer institutions, ISU employees felt less comfortable openly expressing their gender identity on campus, 67% vs 72%. ISU employees felt less comfortable openly expressing their sexuality, 56% vs 63%. That is something we can talk about if you have questions. I think those numbers are still something we need to work on. </w:t>
      </w:r>
    </w:p>
    <w:p w14:paraId="3918604D" w14:textId="77777777" w:rsidR="00FB7DBF" w:rsidRDefault="00FB7DBF" w:rsidP="689619D9">
      <w:pPr>
        <w:tabs>
          <w:tab w:val="left" w:pos="1080"/>
        </w:tabs>
        <w:spacing w:after="0" w:line="240" w:lineRule="auto"/>
        <w:rPr>
          <w:rStyle w:val="Hyperlink"/>
          <w:rFonts w:ascii="Cambria" w:eastAsia="Cambria" w:hAnsi="Cambria" w:cs="Cambria"/>
          <w:color w:val="auto"/>
          <w:sz w:val="24"/>
          <w:szCs w:val="24"/>
          <w:u w:val="none"/>
        </w:rPr>
      </w:pPr>
    </w:p>
    <w:p w14:paraId="66C3D3AA" w14:textId="0659AB96" w:rsidR="00C54B07" w:rsidRDefault="00912A17"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Slide 29 for military and veteran experiences. They were equally likely to feel welcome on campus, 55% vs 55%. They were much more likely to feel welcome in the community, 70% vs 55%. Respected by staff, that was 60% vs 46%, and respected by students, 49% vs 45%. Slide 30 is on spiritual and religious beliefs compared to peer institutions once again. “Felt comfortable expressing their religious and spiritual beliefs on campus, 39% vs 37%. In the surrounding community 53% vs 49%. </w:t>
      </w:r>
      <w:r w:rsidR="009A1F68">
        <w:rPr>
          <w:rStyle w:val="Hyperlink"/>
          <w:rFonts w:ascii="Cambria" w:eastAsia="Cambria" w:hAnsi="Cambria" w:cs="Cambria"/>
          <w:color w:val="auto"/>
          <w:sz w:val="24"/>
          <w:szCs w:val="24"/>
          <w:u w:val="none"/>
        </w:rPr>
        <w:t xml:space="preserve">Slides 39 and 40, International Employee Experience. “Felt respected by other students” 73% at ISU vs 69% for peer institutions. Respected by faculty, 80% vs 71%. Respected by staff, 79% vs 78%. Respected by administrators, 75% vs 72%. Slides 42 and 43, Perception of Campus Diversity and Inclusion. Here, we are particularly looking at searches and hiring practices. “Search committees in my unit require a diverse pool of candidates” 60% of ISU employees agree, vs 59% from peer institutions. “Search committees in my unit have a dedicated diversity recruitment specialist” 23% ISU employees agree vs 22% from peer institutions. “Members of search committees in my unit attend diversity recruitment events” 33% ISU employees agree vs 20% from peer institutions. </w:t>
      </w:r>
    </w:p>
    <w:p w14:paraId="465DB921" w14:textId="77777777" w:rsidR="009A1F68" w:rsidRDefault="009A1F68" w:rsidP="689619D9">
      <w:pPr>
        <w:tabs>
          <w:tab w:val="left" w:pos="1080"/>
        </w:tabs>
        <w:spacing w:after="0" w:line="240" w:lineRule="auto"/>
        <w:rPr>
          <w:rStyle w:val="Hyperlink"/>
          <w:rFonts w:ascii="Cambria" w:eastAsia="Cambria" w:hAnsi="Cambria" w:cs="Cambria"/>
          <w:color w:val="auto"/>
          <w:sz w:val="24"/>
          <w:szCs w:val="24"/>
          <w:u w:val="none"/>
        </w:rPr>
      </w:pPr>
    </w:p>
    <w:p w14:paraId="0B2A6B20" w14:textId="17FD6EE8" w:rsidR="009A1F68" w:rsidRDefault="009A1F68"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Slides 41 and 43, this is Experience with Diverse Searches in Hiring. “My department/division/unit participates in an institutional strategic diversity hiring plan.” 45% ISU employees agree vs 41% from peer institutions. “A written diversity plan is </w:t>
      </w:r>
      <w:r>
        <w:rPr>
          <w:rStyle w:val="Hyperlink"/>
          <w:rFonts w:ascii="Cambria" w:eastAsia="Cambria" w:hAnsi="Cambria" w:cs="Cambria"/>
          <w:color w:val="auto"/>
          <w:sz w:val="24"/>
          <w:szCs w:val="24"/>
          <w:u w:val="none"/>
        </w:rPr>
        <w:lastRenderedPageBreak/>
        <w:t xml:space="preserve">required in my department/division/unit” 34% ISU employees agree vs 27% from peer institutions. “My department/division/unit is accountable for diversity progress” 46% ISU employees agree vs 38% from peer institutions. </w:t>
      </w:r>
      <w:r w:rsidR="009475C3">
        <w:rPr>
          <w:rStyle w:val="Hyperlink"/>
          <w:rFonts w:ascii="Cambria" w:eastAsia="Cambria" w:hAnsi="Cambria" w:cs="Cambria"/>
          <w:color w:val="auto"/>
          <w:sz w:val="24"/>
          <w:szCs w:val="24"/>
          <w:u w:val="none"/>
        </w:rPr>
        <w:t>Slide 45, Discrimination, bias, and harassment from peers and with employees from peer institutions. “Knew where to file report of discrimination.” That was the same, 67% vs 67%. “Believed a discrimination report would be taken seriously” 70% vs 71%. “Believed that privacy would be maintained if they filed a report” 57% vs 57%. “Believed their safety would be protected if they filed a report” 58% vs 54% at peer institutions.</w:t>
      </w:r>
    </w:p>
    <w:p w14:paraId="199B6E14" w14:textId="77777777" w:rsidR="009475C3" w:rsidRDefault="009475C3" w:rsidP="689619D9">
      <w:pPr>
        <w:tabs>
          <w:tab w:val="left" w:pos="1080"/>
        </w:tabs>
        <w:spacing w:after="0" w:line="240" w:lineRule="auto"/>
        <w:rPr>
          <w:rStyle w:val="Hyperlink"/>
          <w:rFonts w:ascii="Cambria" w:eastAsia="Cambria" w:hAnsi="Cambria" w:cs="Cambria"/>
          <w:color w:val="auto"/>
          <w:sz w:val="24"/>
          <w:szCs w:val="24"/>
          <w:u w:val="none"/>
        </w:rPr>
      </w:pPr>
    </w:p>
    <w:p w14:paraId="04477300" w14:textId="19C1888D" w:rsidR="003A5EBB" w:rsidRDefault="009475C3"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Some of the work to be done we found in this survey: ISU employees felt less comfortable openly expressing their gender identity compared with peer institutions. Less than 255 of </w:t>
      </w:r>
      <w:proofErr w:type="gramStart"/>
      <w:r>
        <w:rPr>
          <w:rStyle w:val="Hyperlink"/>
          <w:rFonts w:ascii="Cambria" w:eastAsia="Cambria" w:hAnsi="Cambria" w:cs="Cambria"/>
          <w:color w:val="auto"/>
          <w:sz w:val="24"/>
          <w:szCs w:val="24"/>
          <w:u w:val="none"/>
        </w:rPr>
        <w:t>employees</w:t>
      </w:r>
      <w:proofErr w:type="gramEnd"/>
      <w:r>
        <w:rPr>
          <w:rStyle w:val="Hyperlink"/>
          <w:rFonts w:ascii="Cambria" w:eastAsia="Cambria" w:hAnsi="Cambria" w:cs="Cambria"/>
          <w:color w:val="auto"/>
          <w:sz w:val="24"/>
          <w:szCs w:val="24"/>
          <w:u w:val="none"/>
        </w:rPr>
        <w:t xml:space="preserve"> report that their units have a designated diversity recruiter. </w:t>
      </w:r>
      <w:r w:rsidR="001D0921">
        <w:rPr>
          <w:rStyle w:val="Hyperlink"/>
          <w:rFonts w:ascii="Cambria" w:eastAsia="Cambria" w:hAnsi="Cambria" w:cs="Cambria"/>
          <w:color w:val="auto"/>
          <w:sz w:val="24"/>
          <w:szCs w:val="24"/>
          <w:u w:val="none"/>
        </w:rPr>
        <w:t>10-to-20-point</w:t>
      </w:r>
      <w:r>
        <w:rPr>
          <w:rStyle w:val="Hyperlink"/>
          <w:rFonts w:ascii="Cambria" w:eastAsia="Cambria" w:hAnsi="Cambria" w:cs="Cambria"/>
          <w:color w:val="auto"/>
          <w:sz w:val="24"/>
          <w:szCs w:val="24"/>
          <w:u w:val="none"/>
        </w:rPr>
        <w:t xml:space="preserve"> differences exist across racial and ethnic groups </w:t>
      </w:r>
      <w:proofErr w:type="gramStart"/>
      <w:r>
        <w:rPr>
          <w:rStyle w:val="Hyperlink"/>
          <w:rFonts w:ascii="Cambria" w:eastAsia="Cambria" w:hAnsi="Cambria" w:cs="Cambria"/>
          <w:color w:val="auto"/>
          <w:sz w:val="24"/>
          <w:szCs w:val="24"/>
          <w:u w:val="none"/>
        </w:rPr>
        <w:t>with regard to</w:t>
      </w:r>
      <w:proofErr w:type="gramEnd"/>
      <w:r>
        <w:rPr>
          <w:rStyle w:val="Hyperlink"/>
          <w:rFonts w:ascii="Cambria" w:eastAsia="Cambria" w:hAnsi="Cambria" w:cs="Cambria"/>
          <w:color w:val="auto"/>
          <w:sz w:val="24"/>
          <w:szCs w:val="24"/>
          <w:u w:val="none"/>
        </w:rPr>
        <w:t xml:space="preserve"> opportunities for career advancement, and remember this is from ’22-23, ISU employees felt less comfortable openly expressing their sexuality compared with peer institutions used in this survey. Employees who identify as native American represent the smallest proportion of employees and are least likely to feel welcome and respected. Fewer ISU employees believe they have </w:t>
      </w:r>
      <w:r w:rsidR="003A5EBB">
        <w:rPr>
          <w:rStyle w:val="Hyperlink"/>
          <w:rFonts w:ascii="Cambria" w:eastAsia="Cambria" w:hAnsi="Cambria" w:cs="Cambria"/>
          <w:color w:val="auto"/>
          <w:sz w:val="24"/>
          <w:szCs w:val="24"/>
          <w:u w:val="none"/>
        </w:rPr>
        <w:t>adequate training to engage with students and employees on campus compare</w:t>
      </w:r>
      <w:r w:rsidR="00E0130A">
        <w:rPr>
          <w:rStyle w:val="Hyperlink"/>
          <w:rFonts w:ascii="Cambria" w:eastAsia="Cambria" w:hAnsi="Cambria" w:cs="Cambria"/>
          <w:color w:val="auto"/>
          <w:sz w:val="24"/>
          <w:szCs w:val="24"/>
          <w:u w:val="none"/>
        </w:rPr>
        <w:t>d</w:t>
      </w:r>
      <w:r w:rsidR="003A5EBB">
        <w:rPr>
          <w:rStyle w:val="Hyperlink"/>
          <w:rFonts w:ascii="Cambria" w:eastAsia="Cambria" w:hAnsi="Cambria" w:cs="Cambria"/>
          <w:color w:val="auto"/>
          <w:sz w:val="24"/>
          <w:szCs w:val="24"/>
          <w:u w:val="none"/>
        </w:rPr>
        <w:t xml:space="preserve"> with peers. In closing, there are some next steps. When this survey ended, we began forming some DIAC inclusion task forces. Some of them went some places, I chaired the LGBTQ task force. We did meet and we came up with some information. I am not sure where that has gone. We will still need to talk about that. </w:t>
      </w:r>
    </w:p>
    <w:p w14:paraId="38F29BA4" w14:textId="77777777" w:rsidR="003A5EBB" w:rsidRDefault="003A5EBB" w:rsidP="689619D9">
      <w:pPr>
        <w:tabs>
          <w:tab w:val="left" w:pos="1080"/>
        </w:tabs>
        <w:spacing w:after="0" w:line="240" w:lineRule="auto"/>
        <w:rPr>
          <w:rStyle w:val="Hyperlink"/>
          <w:rFonts w:ascii="Cambria" w:eastAsia="Cambria" w:hAnsi="Cambria" w:cs="Cambria"/>
          <w:color w:val="auto"/>
          <w:sz w:val="24"/>
          <w:szCs w:val="24"/>
          <w:u w:val="none"/>
        </w:rPr>
      </w:pPr>
    </w:p>
    <w:p w14:paraId="33909B4A" w14:textId="2E80F23A" w:rsidR="009475C3" w:rsidRDefault="003A5EBB"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I think some questions that we are left with are, what could we do differently? Will the questions still be the same? We will probably change some of those questions. We will think about how we can get more responses. We used a big firm last time. We did a lot of work and had student ambassadors. We did </w:t>
      </w:r>
      <w:proofErr w:type="gramStart"/>
      <w:r>
        <w:rPr>
          <w:rStyle w:val="Hyperlink"/>
          <w:rFonts w:ascii="Cambria" w:eastAsia="Cambria" w:hAnsi="Cambria" w:cs="Cambria"/>
          <w:color w:val="auto"/>
          <w:sz w:val="24"/>
          <w:szCs w:val="24"/>
          <w:u w:val="none"/>
        </w:rPr>
        <w:t>tabling</w:t>
      </w:r>
      <w:proofErr w:type="gramEnd"/>
      <w:r>
        <w:rPr>
          <w:rStyle w:val="Hyperlink"/>
          <w:rFonts w:ascii="Cambria" w:eastAsia="Cambria" w:hAnsi="Cambria" w:cs="Cambria"/>
          <w:color w:val="auto"/>
          <w:sz w:val="24"/>
          <w:szCs w:val="24"/>
          <w:u w:val="none"/>
        </w:rPr>
        <w:t xml:space="preserve"> and a lot of work. I think we still wish we had more people responding to the survey and had more participation. There are some studies out now that show by simply sending out survey questions over text you get more responses. That is something I am looking at doing for the next survey. I would also like to get some feedback from you, how think that we could do a better survey. I don’t know if any of you participated in the survey or responded to it, but I would like to hear what you think.</w:t>
      </w:r>
      <w:r w:rsidR="00995EA2">
        <w:rPr>
          <w:rStyle w:val="Hyperlink"/>
          <w:rFonts w:ascii="Cambria" w:eastAsia="Cambria" w:hAnsi="Cambria" w:cs="Cambria"/>
          <w:color w:val="auto"/>
          <w:sz w:val="24"/>
          <w:szCs w:val="24"/>
          <w:u w:val="none"/>
        </w:rPr>
        <w:t xml:space="preserve"> How do you think we could do it differently? </w:t>
      </w:r>
    </w:p>
    <w:p w14:paraId="679AC97F" w14:textId="77777777"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p>
    <w:p w14:paraId="4AA34DC1" w14:textId="7AE75AAE"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Senator Blum: Are there peer institutions that excel in some of these areas that we could learn from? </w:t>
      </w:r>
    </w:p>
    <w:p w14:paraId="34F98AB5" w14:textId="77777777"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p>
    <w:p w14:paraId="2CF62FDB" w14:textId="4D9CB392"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Senator Craig: I am a member of the Illinois Diversity Leaders who meet once a month. We are always sharing information about what other institutions are doing. We just formed an Illinois National Association of Diversity Officers in Higher Education. We will be sharing information and seeing what our peer institutions are doing. There are institutions in the state that are getting awards for being more LGBTQ-friendly. For being Hispanic-serving institutions, and things like that. There are things we can learn from one another. That is probably one of the most valuable things I am a member of because I see what they are doing and look at that information. </w:t>
      </w:r>
    </w:p>
    <w:p w14:paraId="4DC26D73" w14:textId="77777777"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p>
    <w:p w14:paraId="58C94421" w14:textId="06E5D520"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lastRenderedPageBreak/>
        <w:t>Senator Lynd: You mentioned that you had served on one of those task forces</w:t>
      </w:r>
      <w:r w:rsidR="00D25714">
        <w:rPr>
          <w:rStyle w:val="Hyperlink"/>
          <w:rFonts w:ascii="Cambria" w:eastAsia="Cambria" w:hAnsi="Cambria" w:cs="Cambria"/>
          <w:color w:val="auto"/>
          <w:sz w:val="24"/>
          <w:szCs w:val="24"/>
          <w:u w:val="none"/>
        </w:rPr>
        <w:t xml:space="preserve">; </w:t>
      </w:r>
      <w:r>
        <w:rPr>
          <w:rStyle w:val="Hyperlink"/>
          <w:rFonts w:ascii="Cambria" w:eastAsia="Cambria" w:hAnsi="Cambria" w:cs="Cambria"/>
          <w:color w:val="auto"/>
          <w:sz w:val="24"/>
          <w:szCs w:val="24"/>
          <w:u w:val="none"/>
        </w:rPr>
        <w:t>I served on one of those data analysis committees as well. Is there further discussion on what we can do with the data we have? It may be imperfect, may not be enough, but we know enough to know that there is also some dissatisfaction. What sorts of things are we moving forward with?</w:t>
      </w:r>
    </w:p>
    <w:p w14:paraId="12AF06D1" w14:textId="77777777"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p>
    <w:p w14:paraId="6132F6C2" w14:textId="4AAAD064" w:rsidR="00995EA2" w:rsidRDefault="00995EA2"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Senator Craig: There are groups on DIAC that are still doing some surveys and looking closely at some of things we found like hiring practices</w:t>
      </w:r>
      <w:r w:rsidR="005827DB">
        <w:rPr>
          <w:rStyle w:val="Hyperlink"/>
          <w:rFonts w:ascii="Cambria" w:eastAsia="Cambria" w:hAnsi="Cambria" w:cs="Cambria"/>
          <w:color w:val="auto"/>
          <w:sz w:val="24"/>
          <w:szCs w:val="24"/>
          <w:u w:val="none"/>
        </w:rPr>
        <w:t xml:space="preserve">, what could we do better, how could we attract more faculty of color? How can we retain more students? We are always looking at that and trying to figure out what some of the best practices are that we can do. It is ongoing, and this is why I am excited about getting to the next survey, to see where we really are. The numbers are changing, information is changing, I think another survey would show where we are now. I would like to move forward from that point. There are still committee in DIAC that are doing the work. </w:t>
      </w:r>
    </w:p>
    <w:p w14:paraId="58133200" w14:textId="77777777" w:rsidR="005E3677" w:rsidRDefault="005E3677" w:rsidP="689619D9">
      <w:pPr>
        <w:tabs>
          <w:tab w:val="left" w:pos="1080"/>
        </w:tabs>
        <w:spacing w:after="0" w:line="240" w:lineRule="auto"/>
        <w:rPr>
          <w:rStyle w:val="Hyperlink"/>
          <w:rFonts w:ascii="Cambria" w:eastAsia="Cambria" w:hAnsi="Cambria" w:cs="Cambria"/>
          <w:color w:val="auto"/>
          <w:sz w:val="24"/>
          <w:szCs w:val="24"/>
          <w:u w:val="none"/>
        </w:rPr>
      </w:pPr>
    </w:p>
    <w:p w14:paraId="7C936C87" w14:textId="67E31D0F" w:rsidR="005E3677" w:rsidRDefault="005E3677"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Chairperson Horst: A lot of this analysis looks at a peer group and compares our report to their report, and I was just wondering how that group of peers was selected. Have you thought about revising that at all</w:t>
      </w:r>
      <w:r w:rsidR="008925BD">
        <w:rPr>
          <w:rStyle w:val="Hyperlink"/>
          <w:rFonts w:ascii="Cambria" w:eastAsia="Cambria" w:hAnsi="Cambria" w:cs="Cambria"/>
          <w:color w:val="auto"/>
          <w:sz w:val="24"/>
          <w:szCs w:val="24"/>
          <w:u w:val="none"/>
        </w:rPr>
        <w:t>?</w:t>
      </w:r>
    </w:p>
    <w:p w14:paraId="54074ABF" w14:textId="77777777" w:rsidR="005E3677" w:rsidRDefault="005E3677" w:rsidP="689619D9">
      <w:pPr>
        <w:tabs>
          <w:tab w:val="left" w:pos="1080"/>
        </w:tabs>
        <w:spacing w:after="0" w:line="240" w:lineRule="auto"/>
        <w:rPr>
          <w:rStyle w:val="Hyperlink"/>
          <w:rFonts w:ascii="Cambria" w:eastAsia="Cambria" w:hAnsi="Cambria" w:cs="Cambria"/>
          <w:color w:val="auto"/>
          <w:sz w:val="24"/>
          <w:szCs w:val="24"/>
          <w:u w:val="none"/>
        </w:rPr>
      </w:pPr>
    </w:p>
    <w:p w14:paraId="32CDCDDD" w14:textId="7AD82070" w:rsidR="005E3677" w:rsidRDefault="005E3677"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Senator Craig: I would like </w:t>
      </w:r>
      <w:r w:rsidR="001D0921">
        <w:rPr>
          <w:rStyle w:val="Hyperlink"/>
          <w:rFonts w:ascii="Cambria" w:eastAsia="Cambria" w:hAnsi="Cambria" w:cs="Cambria"/>
          <w:color w:val="auto"/>
          <w:sz w:val="24"/>
          <w:szCs w:val="24"/>
          <w:u w:val="none"/>
        </w:rPr>
        <w:t>to stay</w:t>
      </w:r>
      <w:r>
        <w:rPr>
          <w:rStyle w:val="Hyperlink"/>
          <w:rFonts w:ascii="Cambria" w:eastAsia="Cambria" w:hAnsi="Cambria" w:cs="Cambria"/>
          <w:color w:val="auto"/>
          <w:sz w:val="24"/>
          <w:szCs w:val="24"/>
          <w:u w:val="none"/>
        </w:rPr>
        <w:t xml:space="preserve"> within Illinois with the peer group. I am not sure how those peer groups were chosen by Dr. Houston. Working with Insite, they probably chose those peer groups. I think it would be more beneficial to stay within the state</w:t>
      </w:r>
      <w:r w:rsidR="000E62EA">
        <w:rPr>
          <w:rStyle w:val="Hyperlink"/>
          <w:rFonts w:ascii="Cambria" w:eastAsia="Cambria" w:hAnsi="Cambria" w:cs="Cambria"/>
          <w:color w:val="auto"/>
          <w:sz w:val="24"/>
          <w:szCs w:val="24"/>
          <w:u w:val="none"/>
        </w:rPr>
        <w:t xml:space="preserve"> and look at some of the institutions within the state. When we do the next survey, that is what I am going to be looking at. Or whoever is in this role, I will encourage them to look at that. </w:t>
      </w:r>
    </w:p>
    <w:p w14:paraId="49A7A1D4" w14:textId="77777777" w:rsidR="000E62EA" w:rsidRDefault="000E62EA" w:rsidP="689619D9">
      <w:pPr>
        <w:tabs>
          <w:tab w:val="left" w:pos="1080"/>
        </w:tabs>
        <w:spacing w:after="0" w:line="240" w:lineRule="auto"/>
        <w:rPr>
          <w:rStyle w:val="Hyperlink"/>
          <w:rFonts w:ascii="Cambria" w:eastAsia="Cambria" w:hAnsi="Cambria" w:cs="Cambria"/>
          <w:color w:val="auto"/>
          <w:sz w:val="24"/>
          <w:szCs w:val="24"/>
          <w:u w:val="none"/>
        </w:rPr>
      </w:pPr>
    </w:p>
    <w:p w14:paraId="4E5D1D39" w14:textId="0677B409" w:rsidR="000E62EA" w:rsidRDefault="000E62EA" w:rsidP="689619D9">
      <w:pPr>
        <w:tabs>
          <w:tab w:val="left" w:pos="1080"/>
        </w:tabs>
        <w:spacing w:after="0" w:line="240" w:lineRule="auto"/>
        <w:rPr>
          <w:rStyle w:val="Hyperlink"/>
          <w:rFonts w:ascii="Cambria" w:eastAsia="Cambria" w:hAnsi="Cambria" w:cs="Cambria"/>
          <w:color w:val="auto"/>
          <w:sz w:val="24"/>
          <w:szCs w:val="24"/>
          <w:u w:val="none"/>
        </w:rPr>
      </w:pPr>
      <w:r>
        <w:rPr>
          <w:rStyle w:val="Hyperlink"/>
          <w:rFonts w:ascii="Cambria" w:eastAsia="Cambria" w:hAnsi="Cambria" w:cs="Cambria"/>
          <w:color w:val="auto"/>
          <w:sz w:val="24"/>
          <w:szCs w:val="24"/>
          <w:u w:val="none"/>
        </w:rPr>
        <w:t xml:space="preserve">Senator Pellegrini: You mentioned you had a question about physical accessibility. I was wondering if it might be possible to explore looking into more of the invisible disabilities such as ADHD or autism and stuff like that. </w:t>
      </w:r>
    </w:p>
    <w:p w14:paraId="4711285B" w14:textId="77777777" w:rsidR="000E62EA" w:rsidRDefault="000E62EA" w:rsidP="689619D9">
      <w:pPr>
        <w:tabs>
          <w:tab w:val="left" w:pos="1080"/>
        </w:tabs>
        <w:spacing w:after="0" w:line="240" w:lineRule="auto"/>
        <w:rPr>
          <w:rStyle w:val="Hyperlink"/>
          <w:rFonts w:ascii="Cambria" w:eastAsia="Cambria" w:hAnsi="Cambria" w:cs="Cambria"/>
          <w:color w:val="auto"/>
          <w:sz w:val="24"/>
          <w:szCs w:val="24"/>
          <w:u w:val="none"/>
        </w:rPr>
      </w:pPr>
    </w:p>
    <w:p w14:paraId="674E8283" w14:textId="586213D3" w:rsidR="00C54B07" w:rsidRPr="00B019AF" w:rsidRDefault="000E62EA" w:rsidP="689619D9">
      <w:pPr>
        <w:tabs>
          <w:tab w:val="left" w:pos="1080"/>
        </w:tabs>
        <w:spacing w:after="0" w:line="240" w:lineRule="auto"/>
        <w:rPr>
          <w:rFonts w:ascii="Cambria" w:eastAsia="Cambria" w:hAnsi="Cambria" w:cs="Cambria"/>
          <w:sz w:val="24"/>
          <w:szCs w:val="24"/>
        </w:rPr>
      </w:pPr>
      <w:r>
        <w:rPr>
          <w:rStyle w:val="Hyperlink"/>
          <w:rFonts w:ascii="Cambria" w:eastAsia="Cambria" w:hAnsi="Cambria" w:cs="Cambria"/>
          <w:color w:val="auto"/>
          <w:sz w:val="24"/>
          <w:szCs w:val="24"/>
          <w:u w:val="none"/>
        </w:rPr>
        <w:t xml:space="preserve">Senator Craig: For the next survey? Yes. That is a good suggestion. </w:t>
      </w:r>
    </w:p>
    <w:p w14:paraId="566C6B01" w14:textId="3A836DE9" w:rsidR="689619D9" w:rsidRDefault="689619D9" w:rsidP="689619D9">
      <w:pPr>
        <w:tabs>
          <w:tab w:val="left" w:pos="1080"/>
        </w:tabs>
        <w:spacing w:after="0" w:line="240" w:lineRule="auto"/>
        <w:rPr>
          <w:rFonts w:ascii="Cambria" w:eastAsia="Cambria" w:hAnsi="Cambria" w:cs="Cambria"/>
          <w:b/>
          <w:bCs/>
          <w:i/>
          <w:iCs/>
          <w:color w:val="000000" w:themeColor="text1"/>
          <w:sz w:val="24"/>
          <w:szCs w:val="24"/>
        </w:rPr>
      </w:pPr>
    </w:p>
    <w:p w14:paraId="16CAAB75" w14:textId="063DB1F7" w:rsidR="5CEC526D" w:rsidRDefault="5CEC526D" w:rsidP="689619D9">
      <w:pPr>
        <w:tabs>
          <w:tab w:val="left" w:pos="1080"/>
        </w:tabs>
        <w:spacing w:after="0" w:line="240" w:lineRule="auto"/>
        <w:rPr>
          <w:rFonts w:ascii="Cambria" w:eastAsia="Cambria" w:hAnsi="Cambria" w:cs="Cambria"/>
          <w:b/>
          <w:bCs/>
          <w:i/>
          <w:iCs/>
          <w:color w:val="000000" w:themeColor="text1"/>
          <w:sz w:val="24"/>
          <w:szCs w:val="24"/>
          <w:u w:val="single"/>
        </w:rPr>
      </w:pPr>
      <w:r w:rsidRPr="689619D9">
        <w:rPr>
          <w:rFonts w:ascii="Cambria" w:eastAsia="Cambria" w:hAnsi="Cambria" w:cs="Cambria"/>
          <w:b/>
          <w:bCs/>
          <w:i/>
          <w:iCs/>
          <w:color w:val="000000" w:themeColor="text1"/>
          <w:sz w:val="24"/>
          <w:szCs w:val="24"/>
          <w:u w:val="single"/>
        </w:rPr>
        <w:t>Update on Title IX</w:t>
      </w:r>
    </w:p>
    <w:p w14:paraId="1D0802CA" w14:textId="30ABCA7D" w:rsidR="5CEC526D" w:rsidRDefault="5CEC526D" w:rsidP="689619D9">
      <w:pPr>
        <w:tabs>
          <w:tab w:val="left" w:pos="1080"/>
        </w:tabs>
        <w:spacing w:after="0" w:line="240" w:lineRule="auto"/>
        <w:rPr>
          <w:rFonts w:ascii="Cambria" w:eastAsia="Cambria" w:hAnsi="Cambria" w:cs="Cambria"/>
          <w:b/>
          <w:bCs/>
          <w:i/>
          <w:iCs/>
          <w:color w:val="000000" w:themeColor="text1"/>
          <w:sz w:val="24"/>
          <w:szCs w:val="24"/>
        </w:rPr>
      </w:pPr>
      <w:r w:rsidRPr="689619D9">
        <w:rPr>
          <w:rFonts w:ascii="Cambria" w:eastAsia="Cambria" w:hAnsi="Cambria" w:cs="Cambria"/>
          <w:b/>
          <w:bCs/>
          <w:i/>
          <w:iCs/>
          <w:color w:val="000000" w:themeColor="text1"/>
          <w:sz w:val="24"/>
          <w:szCs w:val="24"/>
        </w:rPr>
        <w:t>OEOA Director Ashley Pritts</w:t>
      </w:r>
    </w:p>
    <w:p w14:paraId="4B74D693" w14:textId="77777777" w:rsidR="00030B28" w:rsidRDefault="000E62EA"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Ashley Pritts: Thank you for adding me to the schedule at the last minute. My name is Ashley Pritts, and I am the director of ISU’s Office of Equal Opportunity and Access and the Title IX Coordinator. I don’t intend to take up too much of your time tonight, but I wanted to provide a quick update on recent changes in federal Title IX regulations that you may have heard about. </w:t>
      </w:r>
    </w:p>
    <w:p w14:paraId="4EAE2186" w14:textId="77777777" w:rsidR="00030B28" w:rsidRDefault="00030B28" w:rsidP="689619D9">
      <w:pPr>
        <w:tabs>
          <w:tab w:val="left" w:pos="1080"/>
        </w:tabs>
        <w:spacing w:after="0" w:line="240" w:lineRule="auto"/>
        <w:rPr>
          <w:rFonts w:ascii="Cambria" w:eastAsia="Cambria" w:hAnsi="Cambria" w:cs="Cambria"/>
          <w:color w:val="000000" w:themeColor="text1"/>
          <w:sz w:val="24"/>
          <w:szCs w:val="24"/>
        </w:rPr>
      </w:pPr>
    </w:p>
    <w:p w14:paraId="0448C67E" w14:textId="5C589DE4" w:rsidR="00F4736C" w:rsidRDefault="000E62EA"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I have seen a </w:t>
      </w:r>
      <w:proofErr w:type="gramStart"/>
      <w:r>
        <w:rPr>
          <w:rFonts w:ascii="Cambria" w:eastAsia="Cambria" w:hAnsi="Cambria" w:cs="Cambria"/>
          <w:color w:val="000000" w:themeColor="text1"/>
          <w:sz w:val="24"/>
          <w:szCs w:val="24"/>
        </w:rPr>
        <w:t>lot</w:t>
      </w:r>
      <w:proofErr w:type="gramEnd"/>
      <w:r>
        <w:rPr>
          <w:rFonts w:ascii="Cambria" w:eastAsia="Cambria" w:hAnsi="Cambria" w:cs="Cambria"/>
          <w:color w:val="000000" w:themeColor="text1"/>
          <w:sz w:val="24"/>
          <w:szCs w:val="24"/>
        </w:rPr>
        <w:t xml:space="preserve"> change in just this law over that last 7 and half years that I have been in OEOA and it won’t stop anytime soon. I was hoping by now I would be meeting with you all to have a more detailed overview of the updated anti-harassment and non-discrimination policy that I spent the entirety of last summer revising. As you can imagine, during this transition, this is a challenging time to be working with highly contentious federal laws. There is a tremendous amount of uncertainty right now, and even among industry leaders and highly regarded education law firms. No one really has all the answers. I do not intend </w:t>
      </w:r>
      <w:r>
        <w:rPr>
          <w:rFonts w:ascii="Cambria" w:eastAsia="Cambria" w:hAnsi="Cambria" w:cs="Cambria"/>
          <w:color w:val="000000" w:themeColor="text1"/>
          <w:sz w:val="24"/>
          <w:szCs w:val="24"/>
        </w:rPr>
        <w:lastRenderedPageBreak/>
        <w:t xml:space="preserve">to turn this into a political discussion at all, so I am only going to be sharing a brief update based on the facts that we have at hand at this time. </w:t>
      </w:r>
    </w:p>
    <w:p w14:paraId="751EF584" w14:textId="77777777" w:rsidR="00F4736C" w:rsidRDefault="00F4736C" w:rsidP="689619D9">
      <w:pPr>
        <w:tabs>
          <w:tab w:val="left" w:pos="1080"/>
        </w:tabs>
        <w:spacing w:after="0" w:line="240" w:lineRule="auto"/>
        <w:rPr>
          <w:rFonts w:ascii="Cambria" w:eastAsia="Cambria" w:hAnsi="Cambria" w:cs="Cambria"/>
          <w:color w:val="000000" w:themeColor="text1"/>
          <w:sz w:val="24"/>
          <w:szCs w:val="24"/>
        </w:rPr>
      </w:pPr>
    </w:p>
    <w:p w14:paraId="7D8C8C1E" w14:textId="77777777" w:rsidR="00F4736C" w:rsidRDefault="000E62EA"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A brief overview of how we got here: a lot of folks understand Title IX and the education amendments of 1972 as the law that promoted gender equity in athletics. It has grown exponentially since then. Now it protects students, faculty, staff, anyone associated with the university community and taking part in education programs or activities from sex discrimination and from sex-based harassment including sexual assault, dating violence, domestic violence, stalking behaviors. Over the next 25 years there was a lot of litigation and some high-level cases that provided a little more guidance</w:t>
      </w:r>
      <w:r w:rsidR="00F4736C">
        <w:rPr>
          <w:rFonts w:ascii="Cambria" w:eastAsia="Cambria" w:hAnsi="Cambria" w:cs="Cambria"/>
          <w:color w:val="000000" w:themeColor="text1"/>
          <w:sz w:val="24"/>
          <w:szCs w:val="24"/>
        </w:rPr>
        <w:t xml:space="preserve">. We didn’t get our first official guidance document from the federal government until 2001. Since 2011 we have been getting them more frequently and they are changing more frequently, including several times over the last 8 years. </w:t>
      </w:r>
    </w:p>
    <w:p w14:paraId="55C4D1B4" w14:textId="77777777" w:rsidR="00F4736C" w:rsidRDefault="00F4736C" w:rsidP="689619D9">
      <w:pPr>
        <w:tabs>
          <w:tab w:val="left" w:pos="1080"/>
        </w:tabs>
        <w:spacing w:after="0" w:line="240" w:lineRule="auto"/>
        <w:rPr>
          <w:rFonts w:ascii="Cambria" w:eastAsia="Cambria" w:hAnsi="Cambria" w:cs="Cambria"/>
          <w:color w:val="000000" w:themeColor="text1"/>
          <w:sz w:val="24"/>
          <w:szCs w:val="24"/>
        </w:rPr>
      </w:pPr>
    </w:p>
    <w:p w14:paraId="0B3B84FE" w14:textId="3A5BA3EA" w:rsidR="000E62EA" w:rsidRDefault="00F4736C"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During the Obama administration, school districts and higher education institutions began to receive “</w:t>
      </w:r>
      <w:r w:rsidR="000F5DEB">
        <w:rPr>
          <w:rFonts w:ascii="Cambria" w:eastAsia="Cambria" w:hAnsi="Cambria" w:cs="Cambria"/>
          <w:color w:val="000000" w:themeColor="text1"/>
          <w:sz w:val="24"/>
          <w:szCs w:val="24"/>
        </w:rPr>
        <w:t>D</w:t>
      </w:r>
      <w:r>
        <w:rPr>
          <w:rFonts w:ascii="Cambria" w:eastAsia="Cambria" w:hAnsi="Cambria" w:cs="Cambria"/>
          <w:color w:val="000000" w:themeColor="text1"/>
          <w:sz w:val="24"/>
          <w:szCs w:val="24"/>
        </w:rPr>
        <w:t>ear colleague” letters and Q&amp;</w:t>
      </w:r>
      <w:proofErr w:type="gramStart"/>
      <w:r>
        <w:rPr>
          <w:rFonts w:ascii="Cambria" w:eastAsia="Cambria" w:hAnsi="Cambria" w:cs="Cambria"/>
          <w:color w:val="000000" w:themeColor="text1"/>
          <w:sz w:val="24"/>
          <w:szCs w:val="24"/>
        </w:rPr>
        <w:t>A’s</w:t>
      </w:r>
      <w:proofErr w:type="gramEnd"/>
      <w:r>
        <w:rPr>
          <w:rFonts w:ascii="Cambria" w:eastAsia="Cambria" w:hAnsi="Cambria" w:cs="Cambria"/>
          <w:color w:val="000000" w:themeColor="text1"/>
          <w:sz w:val="24"/>
          <w:szCs w:val="24"/>
        </w:rPr>
        <w:t xml:space="preserve"> with more relevant and powerful examples of how we can implement Title IX regulations on our campuses and how we can respond to concerns that might fall under that umbrella. We also had a 2016 “Dear colleague” letter that began to </w:t>
      </w:r>
      <w:proofErr w:type="gramStart"/>
      <w:r>
        <w:rPr>
          <w:rFonts w:ascii="Cambria" w:eastAsia="Cambria" w:hAnsi="Cambria" w:cs="Cambria"/>
          <w:color w:val="000000" w:themeColor="text1"/>
          <w:sz w:val="24"/>
          <w:szCs w:val="24"/>
        </w:rPr>
        <w:t>more formally address the concept of gender identity and transgender student rights</w:t>
      </w:r>
      <w:proofErr w:type="gramEnd"/>
      <w:r>
        <w:rPr>
          <w:rFonts w:ascii="Cambria" w:eastAsia="Cambria" w:hAnsi="Cambria" w:cs="Cambria"/>
          <w:color w:val="000000" w:themeColor="text1"/>
          <w:sz w:val="24"/>
          <w:szCs w:val="24"/>
        </w:rPr>
        <w:t>. During the first Trump administration in 2017, the new Department of Education rescinded the 2011 and 2016 “Dear colleague” letters that we had in place. They began to issue new guidance documents and started the formal rule-making process for the first time to codify Title IX procedures into law. Now we had not only the overall regulations of what we are supposed to be doing to respond to protect our students from sex-discrimination, faculty and staff from sexual assault, sexual harassment, any and all of the above, but it also provided very specific regulations on how we are to respond to reports and what kind of responses we can provide, the jurisdiction that have, and the procedures for adjudicating those reports.</w:t>
      </w:r>
    </w:p>
    <w:p w14:paraId="372B3759" w14:textId="77777777" w:rsidR="00F4736C" w:rsidRDefault="00F4736C" w:rsidP="689619D9">
      <w:pPr>
        <w:tabs>
          <w:tab w:val="left" w:pos="1080"/>
        </w:tabs>
        <w:spacing w:after="0" w:line="240" w:lineRule="auto"/>
        <w:rPr>
          <w:rFonts w:ascii="Cambria" w:eastAsia="Cambria" w:hAnsi="Cambria" w:cs="Cambria"/>
          <w:color w:val="000000" w:themeColor="text1"/>
          <w:sz w:val="24"/>
          <w:szCs w:val="24"/>
        </w:rPr>
      </w:pPr>
    </w:p>
    <w:p w14:paraId="59780988" w14:textId="77777777" w:rsidR="00F46C69" w:rsidRDefault="00F4736C"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We did a very thorough rewrite of Title IX policy and procedures in 2020 in the midst of the </w:t>
      </w:r>
      <w:proofErr w:type="gramStart"/>
      <w:r>
        <w:rPr>
          <w:rFonts w:ascii="Cambria" w:eastAsia="Cambria" w:hAnsi="Cambria" w:cs="Cambria"/>
          <w:color w:val="000000" w:themeColor="text1"/>
          <w:sz w:val="24"/>
          <w:szCs w:val="24"/>
        </w:rPr>
        <w:t>pandemic</w:t>
      </w:r>
      <w:r w:rsidR="00476934">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w:t>
      </w:r>
      <w:proofErr w:type="gramEnd"/>
      <w:r>
        <w:rPr>
          <w:rFonts w:ascii="Cambria" w:eastAsia="Cambria" w:hAnsi="Cambria" w:cs="Cambria"/>
          <w:color w:val="000000" w:themeColor="text1"/>
          <w:sz w:val="24"/>
          <w:szCs w:val="24"/>
        </w:rPr>
        <w:t xml:space="preserve"> had those ready to go for the fall semester. We have been working under them since. They are not perfect- the Biden administration began to </w:t>
      </w:r>
      <w:proofErr w:type="gramStart"/>
      <w:r w:rsidR="00783F7D">
        <w:rPr>
          <w:rFonts w:ascii="Cambria" w:eastAsia="Cambria" w:hAnsi="Cambria" w:cs="Cambria"/>
          <w:color w:val="000000" w:themeColor="text1"/>
          <w:sz w:val="24"/>
          <w:szCs w:val="24"/>
        </w:rPr>
        <w:t>look into</w:t>
      </w:r>
      <w:proofErr w:type="gramEnd"/>
      <w:r w:rsidR="00783F7D">
        <w:rPr>
          <w:rFonts w:ascii="Cambria" w:eastAsia="Cambria" w:hAnsi="Cambria" w:cs="Cambria"/>
          <w:color w:val="000000" w:themeColor="text1"/>
          <w:sz w:val="24"/>
          <w:szCs w:val="24"/>
        </w:rPr>
        <w:t xml:space="preserve"> the formal rule-making process to make some changes and amend those regulations. Because it is a very involved process that included responding to several hundred thousand public comments, it took a long time for us to get any finalized regulations. </w:t>
      </w:r>
    </w:p>
    <w:p w14:paraId="7D9776F9" w14:textId="77777777" w:rsidR="00F46C69" w:rsidRDefault="00F46C69" w:rsidP="689619D9">
      <w:pPr>
        <w:tabs>
          <w:tab w:val="left" w:pos="1080"/>
        </w:tabs>
        <w:spacing w:after="0" w:line="240" w:lineRule="auto"/>
        <w:rPr>
          <w:rFonts w:ascii="Cambria" w:eastAsia="Cambria" w:hAnsi="Cambria" w:cs="Cambria"/>
          <w:color w:val="000000" w:themeColor="text1"/>
          <w:sz w:val="24"/>
          <w:szCs w:val="24"/>
        </w:rPr>
      </w:pPr>
    </w:p>
    <w:p w14:paraId="14364A95" w14:textId="529CCDDD" w:rsidR="00213F62" w:rsidRDefault="00783F7D"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In April of 2024, we did get a new set of regulations that offered universities a lot more flexibility and began to revise some definitions and the scope of the policy changed a little bit. Last summer we undertook the policy rewrite challenge again. We were set to implement those new policies and procedures August 1</w:t>
      </w:r>
      <w:r w:rsidRPr="00783F7D">
        <w:rPr>
          <w:rFonts w:ascii="Cambria" w:eastAsia="Cambria" w:hAnsi="Cambria" w:cs="Cambria"/>
          <w:color w:val="000000" w:themeColor="text1"/>
          <w:sz w:val="24"/>
          <w:szCs w:val="24"/>
          <w:vertAlign w:val="superscript"/>
        </w:rPr>
        <w:t>st</w:t>
      </w:r>
      <w:r>
        <w:rPr>
          <w:rFonts w:ascii="Cambria" w:eastAsia="Cambria" w:hAnsi="Cambria" w:cs="Cambria"/>
          <w:color w:val="000000" w:themeColor="text1"/>
          <w:sz w:val="24"/>
          <w:szCs w:val="24"/>
        </w:rPr>
        <w:t xml:space="preserve"> of last summer when everything was starting to get a little more public about Title IX. It seemed like there was suddenly a wave of public opinion</w:t>
      </w:r>
      <w:r w:rsidR="00F46C69">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it resulted in a slew of lawsuits from various states across the nations that resulted in an injunction preventing various states from implementing the new </w:t>
      </w:r>
      <w:r w:rsidR="00F46C69">
        <w:rPr>
          <w:rFonts w:ascii="Cambria" w:eastAsia="Cambria" w:hAnsi="Cambria" w:cs="Cambria"/>
          <w:color w:val="000000" w:themeColor="text1"/>
          <w:sz w:val="24"/>
          <w:szCs w:val="24"/>
        </w:rPr>
        <w:t>T</w:t>
      </w:r>
      <w:r>
        <w:rPr>
          <w:rFonts w:ascii="Cambria" w:eastAsia="Cambria" w:hAnsi="Cambria" w:cs="Cambria"/>
          <w:color w:val="000000" w:themeColor="text1"/>
          <w:sz w:val="24"/>
          <w:szCs w:val="24"/>
        </w:rPr>
        <w:t xml:space="preserve">itle IX regulations, the 2024 regulations. We ended up finding out in mid-July of last year that Illinois State was included in one of those regulations even though the state of Illinois was not. All in all, 26 different states were precluded from proceeding with implementing </w:t>
      </w:r>
      <w:r>
        <w:rPr>
          <w:rFonts w:ascii="Cambria" w:eastAsia="Cambria" w:hAnsi="Cambria" w:cs="Cambria"/>
          <w:color w:val="000000" w:themeColor="text1"/>
          <w:sz w:val="24"/>
          <w:szCs w:val="24"/>
        </w:rPr>
        <w:lastRenderedPageBreak/>
        <w:t>the 2024 Title IX regulations</w:t>
      </w:r>
      <w:r w:rsidR="000E3A24">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Illinois State ended up on a list of institutions, K-12 and higher education, that was the result of a very unique lawsuit out of Kansas that included Utah, Wyoming, and Alaska</w:t>
      </w:r>
      <w:r w:rsidR="000E3A24">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in a unique turn of </w:t>
      </w:r>
      <w:proofErr w:type="spellStart"/>
      <w:r>
        <w:rPr>
          <w:rFonts w:ascii="Cambria" w:eastAsia="Cambria" w:hAnsi="Cambria" w:cs="Cambria"/>
          <w:color w:val="000000" w:themeColor="text1"/>
          <w:sz w:val="24"/>
          <w:szCs w:val="24"/>
        </w:rPr>
        <w:t>event</w:t>
      </w:r>
      <w:r w:rsidR="000E3A24">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s</w:t>
      </w:r>
      <w:proofErr w:type="spellEnd"/>
      <w:r>
        <w:rPr>
          <w:rFonts w:ascii="Cambria" w:eastAsia="Cambria" w:hAnsi="Cambria" w:cs="Cambria"/>
          <w:color w:val="000000" w:themeColor="text1"/>
          <w:sz w:val="24"/>
          <w:szCs w:val="24"/>
        </w:rPr>
        <w:t xml:space="preserve"> it also included three organizations that were </w:t>
      </w:r>
      <w:r w:rsidR="00A54133">
        <w:rPr>
          <w:rFonts w:ascii="Cambria" w:eastAsia="Cambria" w:hAnsi="Cambria" w:cs="Cambria"/>
          <w:color w:val="000000" w:themeColor="text1"/>
          <w:sz w:val="24"/>
          <w:szCs w:val="24"/>
        </w:rPr>
        <w:t>considered plaintiffs in the lawsuit</w:t>
      </w:r>
      <w:r w:rsidR="008A08C8">
        <w:rPr>
          <w:rFonts w:ascii="Cambria" w:eastAsia="Cambria" w:hAnsi="Cambria" w:cs="Cambria"/>
          <w:color w:val="000000" w:themeColor="text1"/>
          <w:sz w:val="24"/>
          <w:szCs w:val="24"/>
        </w:rPr>
        <w:t xml:space="preserve">. That was interesting, because the judge in that case determined that any institutions where members of these three organizations go are also enjoined from moving forward with the 2024 regulations. Even though the state of Illinois said we were good to go, that </w:t>
      </w:r>
      <w:proofErr w:type="gramStart"/>
      <w:r w:rsidR="008A08C8">
        <w:rPr>
          <w:rFonts w:ascii="Cambria" w:eastAsia="Cambria" w:hAnsi="Cambria" w:cs="Cambria"/>
          <w:color w:val="000000" w:themeColor="text1"/>
          <w:sz w:val="24"/>
          <w:szCs w:val="24"/>
        </w:rPr>
        <w:t>particular lawsuit</w:t>
      </w:r>
      <w:proofErr w:type="gramEnd"/>
      <w:r w:rsidR="008A08C8">
        <w:rPr>
          <w:rFonts w:ascii="Cambria" w:eastAsia="Cambria" w:hAnsi="Cambria" w:cs="Cambria"/>
          <w:color w:val="000000" w:themeColor="text1"/>
          <w:sz w:val="24"/>
          <w:szCs w:val="24"/>
        </w:rPr>
        <w:t xml:space="preserve"> put us into an </w:t>
      </w:r>
      <w:r w:rsidR="001D0921">
        <w:rPr>
          <w:rFonts w:ascii="Cambria" w:eastAsia="Cambria" w:hAnsi="Cambria" w:cs="Cambria"/>
          <w:color w:val="000000" w:themeColor="text1"/>
          <w:sz w:val="24"/>
          <w:szCs w:val="24"/>
        </w:rPr>
        <w:t>injunction</w:t>
      </w:r>
      <w:r w:rsidR="008A08C8">
        <w:rPr>
          <w:rFonts w:ascii="Cambria" w:eastAsia="Cambria" w:hAnsi="Cambria" w:cs="Cambria"/>
          <w:color w:val="000000" w:themeColor="text1"/>
          <w:sz w:val="24"/>
          <w:szCs w:val="24"/>
        </w:rPr>
        <w:t>, so we had to make some pretty careful decisions last summer. Our university lab schools, Metcalf</w:t>
      </w:r>
      <w:r w:rsidR="007E19BF">
        <w:rPr>
          <w:rFonts w:ascii="Cambria" w:eastAsia="Cambria" w:hAnsi="Cambria" w:cs="Cambria"/>
          <w:color w:val="000000" w:themeColor="text1"/>
          <w:sz w:val="24"/>
          <w:szCs w:val="24"/>
        </w:rPr>
        <w:t xml:space="preserve">, and U-High were not on the K-12 lists. Illinois Wesleyan was not, they were able to move forward, Heartland Community College was able to move forward. We decided rather than piecing together bits of policies and procedures that would comply with the very conflicting 2020 regulations and 2024 regulations, that we would follow what a lot of our peer institutions were doing and just hold steady with the policies we had there were already in compliance in 2020. </w:t>
      </w:r>
    </w:p>
    <w:p w14:paraId="53B68AA5" w14:textId="77777777" w:rsidR="00213F62" w:rsidRDefault="00213F62" w:rsidP="689619D9">
      <w:pPr>
        <w:tabs>
          <w:tab w:val="left" w:pos="1080"/>
        </w:tabs>
        <w:spacing w:after="0" w:line="240" w:lineRule="auto"/>
        <w:rPr>
          <w:rFonts w:ascii="Cambria" w:eastAsia="Cambria" w:hAnsi="Cambria" w:cs="Cambria"/>
          <w:color w:val="000000" w:themeColor="text1"/>
          <w:sz w:val="24"/>
          <w:szCs w:val="24"/>
        </w:rPr>
      </w:pPr>
    </w:p>
    <w:p w14:paraId="19B66ADF" w14:textId="47CCB50C" w:rsidR="00213F62" w:rsidRDefault="007E19BF"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That is where we have sat until last week when on January 9 a federal district court in Kentucky ruled on one of the open lawsuits against the Department of Education. There had been a lot of speculation about when changes would take place. I think a lot of folks anticipated more changes of Title IX but thought that it would be after the inauguration</w:t>
      </w:r>
      <w:r w:rsidR="009F7843">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or at least after the </w:t>
      </w:r>
      <w:r w:rsidR="00213F62">
        <w:rPr>
          <w:rFonts w:ascii="Cambria" w:eastAsia="Cambria" w:hAnsi="Cambria" w:cs="Cambria"/>
          <w:color w:val="000000" w:themeColor="text1"/>
          <w:sz w:val="24"/>
          <w:szCs w:val="24"/>
        </w:rPr>
        <w:t xml:space="preserve">appointment of the new </w:t>
      </w:r>
      <w:r w:rsidR="009F7843">
        <w:rPr>
          <w:rFonts w:ascii="Cambria" w:eastAsia="Cambria" w:hAnsi="Cambria" w:cs="Cambria"/>
          <w:color w:val="000000" w:themeColor="text1"/>
          <w:sz w:val="24"/>
          <w:szCs w:val="24"/>
        </w:rPr>
        <w:t>S</w:t>
      </w:r>
      <w:r w:rsidR="00213F62">
        <w:rPr>
          <w:rFonts w:ascii="Cambria" w:eastAsia="Cambria" w:hAnsi="Cambria" w:cs="Cambria"/>
          <w:color w:val="000000" w:themeColor="text1"/>
          <w:sz w:val="24"/>
          <w:szCs w:val="24"/>
        </w:rPr>
        <w:t xml:space="preserve">ecretary of Education. We were all a little surprised last week when we were told that this decision out of Kentucky vacated the 2024 regulations nationwide. I have read a lot of articles and sat in on a lot of webinars to learn what that means for our institution, for the state, and for the </w:t>
      </w:r>
      <w:proofErr w:type="gramStart"/>
      <w:r w:rsidR="00213F62">
        <w:rPr>
          <w:rFonts w:ascii="Cambria" w:eastAsia="Cambria" w:hAnsi="Cambria" w:cs="Cambria"/>
          <w:color w:val="000000" w:themeColor="text1"/>
          <w:sz w:val="24"/>
          <w:szCs w:val="24"/>
        </w:rPr>
        <w:t>country as a whole</w:t>
      </w:r>
      <w:proofErr w:type="gramEnd"/>
      <w:r w:rsidR="00213F62">
        <w:rPr>
          <w:rFonts w:ascii="Cambria" w:eastAsia="Cambria" w:hAnsi="Cambria" w:cs="Cambria"/>
          <w:color w:val="000000" w:themeColor="text1"/>
          <w:sz w:val="24"/>
          <w:szCs w:val="24"/>
        </w:rPr>
        <w:t xml:space="preserve">. The </w:t>
      </w:r>
      <w:proofErr w:type="gramStart"/>
      <w:r w:rsidR="00213F62">
        <w:rPr>
          <w:rFonts w:ascii="Cambria" w:eastAsia="Cambria" w:hAnsi="Cambria" w:cs="Cambria"/>
          <w:color w:val="000000" w:themeColor="text1"/>
          <w:sz w:val="24"/>
          <w:szCs w:val="24"/>
        </w:rPr>
        <w:t>general consensus</w:t>
      </w:r>
      <w:proofErr w:type="gramEnd"/>
      <w:r w:rsidR="00213F62">
        <w:rPr>
          <w:rFonts w:ascii="Cambria" w:eastAsia="Cambria" w:hAnsi="Cambria" w:cs="Cambria"/>
          <w:color w:val="000000" w:themeColor="text1"/>
          <w:sz w:val="24"/>
          <w:szCs w:val="24"/>
        </w:rPr>
        <w:t xml:space="preserve"> is that we revert back to the 2020 regulations until we hear more. That is why I am grateful that we ended up on one of those lists back summer, because that means ISU will not have to change anything for right now. No rights or protections are being lost, we are not changing our procedures, we are going to be just holding steady until we get more guidance from the government. </w:t>
      </w:r>
    </w:p>
    <w:p w14:paraId="452334D7" w14:textId="77777777" w:rsidR="00213F62" w:rsidRDefault="00213F62" w:rsidP="689619D9">
      <w:pPr>
        <w:tabs>
          <w:tab w:val="left" w:pos="1080"/>
        </w:tabs>
        <w:spacing w:after="0" w:line="240" w:lineRule="auto"/>
        <w:rPr>
          <w:rFonts w:ascii="Cambria" w:eastAsia="Cambria" w:hAnsi="Cambria" w:cs="Cambria"/>
          <w:color w:val="000000" w:themeColor="text1"/>
          <w:sz w:val="24"/>
          <w:szCs w:val="24"/>
        </w:rPr>
      </w:pPr>
    </w:p>
    <w:p w14:paraId="19739AD2" w14:textId="65F2FFCA" w:rsidR="00F4736C" w:rsidRDefault="00213F62"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It is going to be very interesting, because the judge from the Kentucky decision last week provided a lot of information about why they didn’t feel the 2024 Title IX regulations should be implemented across the country, but there was not a lot of explanation about where we go from here. The nation </w:t>
      </w:r>
      <w:proofErr w:type="gramStart"/>
      <w:r>
        <w:rPr>
          <w:rFonts w:ascii="Cambria" w:eastAsia="Cambria" w:hAnsi="Cambria" w:cs="Cambria"/>
          <w:color w:val="000000" w:themeColor="text1"/>
          <w:sz w:val="24"/>
          <w:szCs w:val="24"/>
        </w:rPr>
        <w:t>as a whole is</w:t>
      </w:r>
      <w:proofErr w:type="gramEnd"/>
      <w:r>
        <w:rPr>
          <w:rFonts w:ascii="Cambria" w:eastAsia="Cambria" w:hAnsi="Cambria" w:cs="Cambria"/>
          <w:color w:val="000000" w:themeColor="text1"/>
          <w:sz w:val="24"/>
          <w:szCs w:val="24"/>
        </w:rPr>
        <w:t xml:space="preserve"> waiting and watching. I can assure you that Illinois State University is still committed to protecting our students, faculty, and staff</w:t>
      </w:r>
      <w:r w:rsidR="002C44F7">
        <w:rPr>
          <w:rFonts w:ascii="Cambria" w:eastAsia="Cambria" w:hAnsi="Cambria" w:cs="Cambria"/>
          <w:color w:val="000000" w:themeColor="text1"/>
          <w:sz w:val="24"/>
          <w:szCs w:val="24"/>
        </w:rPr>
        <w:t xml:space="preserve"> from sex discrimination and responding to allegations of sex-based harassment and assault, intimate partner violence,</w:t>
      </w:r>
      <w:r w:rsidR="00B16006">
        <w:rPr>
          <w:rFonts w:ascii="Cambria" w:eastAsia="Cambria" w:hAnsi="Cambria" w:cs="Cambria"/>
          <w:color w:val="000000" w:themeColor="text1"/>
          <w:sz w:val="24"/>
          <w:szCs w:val="24"/>
        </w:rPr>
        <w:t xml:space="preserve"> and stalking as it impacts folks’ experience here on campus</w:t>
      </w:r>
      <w:r w:rsidR="00024C70">
        <w:rPr>
          <w:rFonts w:ascii="Cambria" w:eastAsia="Cambria" w:hAnsi="Cambria" w:cs="Cambria"/>
          <w:color w:val="000000" w:themeColor="text1"/>
          <w:sz w:val="24"/>
          <w:szCs w:val="24"/>
        </w:rPr>
        <w:t>…</w:t>
      </w:r>
      <w:r w:rsidR="00B16006">
        <w:rPr>
          <w:rFonts w:ascii="Cambria" w:eastAsia="Cambria" w:hAnsi="Cambria" w:cs="Cambria"/>
          <w:color w:val="000000" w:themeColor="text1"/>
          <w:sz w:val="24"/>
          <w:szCs w:val="24"/>
        </w:rPr>
        <w:t xml:space="preserve"> and to providing an equitable and due process. As we wait to see what will change</w:t>
      </w:r>
      <w:r w:rsidR="00024C70">
        <w:rPr>
          <w:rFonts w:ascii="Cambria" w:eastAsia="Cambria" w:hAnsi="Cambria" w:cs="Cambria"/>
          <w:color w:val="000000" w:themeColor="text1"/>
          <w:sz w:val="24"/>
          <w:szCs w:val="24"/>
        </w:rPr>
        <w:t>;</w:t>
      </w:r>
      <w:r w:rsidR="00B16006">
        <w:rPr>
          <w:rFonts w:ascii="Cambria" w:eastAsia="Cambria" w:hAnsi="Cambria" w:cs="Cambria"/>
          <w:color w:val="000000" w:themeColor="text1"/>
          <w:sz w:val="24"/>
          <w:szCs w:val="24"/>
        </w:rPr>
        <w:t xml:space="preserve"> I think it is important to note that Tile IX is one of the many state and federal civil rights laws that our anti-harassment non-discrimination policy must </w:t>
      </w:r>
      <w:proofErr w:type="gramStart"/>
      <w:r w:rsidR="00B16006">
        <w:rPr>
          <w:rFonts w:ascii="Cambria" w:eastAsia="Cambria" w:hAnsi="Cambria" w:cs="Cambria"/>
          <w:color w:val="000000" w:themeColor="text1"/>
          <w:sz w:val="24"/>
          <w:szCs w:val="24"/>
        </w:rPr>
        <w:t>be in compliance with</w:t>
      </w:r>
      <w:proofErr w:type="gramEnd"/>
      <w:r w:rsidR="00B16006">
        <w:rPr>
          <w:rFonts w:ascii="Cambria" w:eastAsia="Cambria" w:hAnsi="Cambria" w:cs="Cambria"/>
          <w:color w:val="000000" w:themeColor="text1"/>
          <w:sz w:val="24"/>
          <w:szCs w:val="24"/>
        </w:rPr>
        <w:t xml:space="preserve">. This includes the Illinois Human Rights Act and the State of Illinois’s Preventing Sexual Violence in Higher Education Act. Various procedures and processes are also required under the Gene Cleary Campus Security Act and the Violence Against Women Act and Title VII of the Civil Rights Act provides protections of employment. There are </w:t>
      </w:r>
      <w:proofErr w:type="gramStart"/>
      <w:r w:rsidR="00B16006">
        <w:rPr>
          <w:rFonts w:ascii="Cambria" w:eastAsia="Cambria" w:hAnsi="Cambria" w:cs="Cambria"/>
          <w:color w:val="000000" w:themeColor="text1"/>
          <w:sz w:val="24"/>
          <w:szCs w:val="24"/>
        </w:rPr>
        <w:t>a number of</w:t>
      </w:r>
      <w:proofErr w:type="gramEnd"/>
      <w:r w:rsidR="00B16006">
        <w:rPr>
          <w:rFonts w:ascii="Cambria" w:eastAsia="Cambria" w:hAnsi="Cambria" w:cs="Cambria"/>
          <w:color w:val="000000" w:themeColor="text1"/>
          <w:sz w:val="24"/>
          <w:szCs w:val="24"/>
        </w:rPr>
        <w:t xml:space="preserve"> different state and federal laws and regulations that we have to review and encompass in </w:t>
      </w:r>
      <w:r w:rsidR="008E75B2">
        <w:rPr>
          <w:rFonts w:ascii="Cambria" w:eastAsia="Cambria" w:hAnsi="Cambria" w:cs="Cambria"/>
          <w:color w:val="000000" w:themeColor="text1"/>
          <w:sz w:val="24"/>
          <w:szCs w:val="24"/>
        </w:rPr>
        <w:t>P</w:t>
      </w:r>
      <w:r w:rsidR="00B16006">
        <w:rPr>
          <w:rFonts w:ascii="Cambria" w:eastAsia="Cambria" w:hAnsi="Cambria" w:cs="Cambria"/>
          <w:color w:val="000000" w:themeColor="text1"/>
          <w:sz w:val="24"/>
          <w:szCs w:val="24"/>
        </w:rPr>
        <w:t xml:space="preserve">olicy 1.2, the </w:t>
      </w:r>
      <w:r w:rsidR="008E75B2">
        <w:rPr>
          <w:rFonts w:ascii="Cambria" w:eastAsia="Cambria" w:hAnsi="Cambria" w:cs="Cambria"/>
          <w:color w:val="000000" w:themeColor="text1"/>
          <w:sz w:val="24"/>
          <w:szCs w:val="24"/>
        </w:rPr>
        <w:t>A</w:t>
      </w:r>
      <w:r w:rsidR="00B16006">
        <w:rPr>
          <w:rFonts w:ascii="Cambria" w:eastAsia="Cambria" w:hAnsi="Cambria" w:cs="Cambria"/>
          <w:color w:val="000000" w:themeColor="text1"/>
          <w:sz w:val="24"/>
          <w:szCs w:val="24"/>
        </w:rPr>
        <w:t>nti-</w:t>
      </w:r>
      <w:r w:rsidR="008E75B2">
        <w:rPr>
          <w:rFonts w:ascii="Cambria" w:eastAsia="Cambria" w:hAnsi="Cambria" w:cs="Cambria"/>
          <w:color w:val="000000" w:themeColor="text1"/>
          <w:sz w:val="24"/>
          <w:szCs w:val="24"/>
        </w:rPr>
        <w:t>H</w:t>
      </w:r>
      <w:r w:rsidR="00B16006">
        <w:rPr>
          <w:rFonts w:ascii="Cambria" w:eastAsia="Cambria" w:hAnsi="Cambria" w:cs="Cambria"/>
          <w:color w:val="000000" w:themeColor="text1"/>
          <w:sz w:val="24"/>
          <w:szCs w:val="24"/>
        </w:rPr>
        <w:t xml:space="preserve">arassment and </w:t>
      </w:r>
      <w:r w:rsidR="008E75B2">
        <w:rPr>
          <w:rFonts w:ascii="Cambria" w:eastAsia="Cambria" w:hAnsi="Cambria" w:cs="Cambria"/>
          <w:color w:val="000000" w:themeColor="text1"/>
          <w:sz w:val="24"/>
          <w:szCs w:val="24"/>
        </w:rPr>
        <w:t>N</w:t>
      </w:r>
      <w:r w:rsidR="00B16006">
        <w:rPr>
          <w:rFonts w:ascii="Cambria" w:eastAsia="Cambria" w:hAnsi="Cambria" w:cs="Cambria"/>
          <w:color w:val="000000" w:themeColor="text1"/>
          <w:sz w:val="24"/>
          <w:szCs w:val="24"/>
        </w:rPr>
        <w:t>on-</w:t>
      </w:r>
      <w:r w:rsidR="008E75B2">
        <w:rPr>
          <w:rFonts w:ascii="Cambria" w:eastAsia="Cambria" w:hAnsi="Cambria" w:cs="Cambria"/>
          <w:color w:val="000000" w:themeColor="text1"/>
          <w:sz w:val="24"/>
          <w:szCs w:val="24"/>
        </w:rPr>
        <w:t>D</w:t>
      </w:r>
      <w:r w:rsidR="00B16006">
        <w:rPr>
          <w:rFonts w:ascii="Cambria" w:eastAsia="Cambria" w:hAnsi="Cambria" w:cs="Cambria"/>
          <w:color w:val="000000" w:themeColor="text1"/>
          <w:sz w:val="24"/>
          <w:szCs w:val="24"/>
        </w:rPr>
        <w:t xml:space="preserve">iscrimination policy. </w:t>
      </w:r>
    </w:p>
    <w:p w14:paraId="754743E4" w14:textId="77777777" w:rsidR="00B16006" w:rsidRDefault="00B16006" w:rsidP="689619D9">
      <w:pPr>
        <w:tabs>
          <w:tab w:val="left" w:pos="1080"/>
        </w:tabs>
        <w:spacing w:after="0" w:line="240" w:lineRule="auto"/>
        <w:rPr>
          <w:rFonts w:ascii="Cambria" w:eastAsia="Cambria" w:hAnsi="Cambria" w:cs="Cambria"/>
          <w:color w:val="000000" w:themeColor="text1"/>
          <w:sz w:val="24"/>
          <w:szCs w:val="24"/>
        </w:rPr>
      </w:pPr>
    </w:p>
    <w:p w14:paraId="28EF0AD0" w14:textId="21AF23C0" w:rsidR="00B16006" w:rsidRDefault="00B16006"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lastRenderedPageBreak/>
        <w:t>As Title IX is currently in transition, that is only one small piece of a much larger puzzle</w:t>
      </w:r>
      <w:r w:rsidR="00925A7B">
        <w:rPr>
          <w:rFonts w:ascii="Cambria" w:eastAsia="Cambria" w:hAnsi="Cambria" w:cs="Cambria"/>
          <w:color w:val="000000" w:themeColor="text1"/>
          <w:sz w:val="24"/>
          <w:szCs w:val="24"/>
        </w:rPr>
        <w:t xml:space="preserve"> w</w:t>
      </w:r>
      <w:r>
        <w:rPr>
          <w:rFonts w:ascii="Cambria" w:eastAsia="Cambria" w:hAnsi="Cambria" w:cs="Cambria"/>
          <w:color w:val="000000" w:themeColor="text1"/>
          <w:sz w:val="24"/>
          <w:szCs w:val="24"/>
        </w:rPr>
        <w:t xml:space="preserve">e will be continuously monitoring. It is important to note that federal policy is the floor, not the ceiling. It provides a foundation that we can build upon to ensure compliance with </w:t>
      </w:r>
      <w:proofErr w:type="gramStart"/>
      <w:r>
        <w:rPr>
          <w:rFonts w:ascii="Cambria" w:eastAsia="Cambria" w:hAnsi="Cambria" w:cs="Cambria"/>
          <w:color w:val="000000" w:themeColor="text1"/>
          <w:sz w:val="24"/>
          <w:szCs w:val="24"/>
        </w:rPr>
        <w:t>all of</w:t>
      </w:r>
      <w:proofErr w:type="gramEnd"/>
      <w:r>
        <w:rPr>
          <w:rFonts w:ascii="Cambria" w:eastAsia="Cambria" w:hAnsi="Cambria" w:cs="Cambria"/>
          <w:color w:val="000000" w:themeColor="text1"/>
          <w:sz w:val="24"/>
          <w:szCs w:val="24"/>
        </w:rPr>
        <w:t xml:space="preserve"> those applicable state and federal laws, and to solidify ISU’s ethic of care and our dedication to providing a comprehensive policy and an impartial investigatory process. We have had four years now under these 2020 regulations, so we have learned a lot of lessons- what works, what doesn’t work, what holds us back, what slows us down. There is certainly a lot of room for improvement. As I am waiting and watching to see what the official regulations turn out to be and if there will be any additional changes to the 2020 regulations, I will also be auditing the anti-harassment and non-discrimination policy to look at the policy itself and our corresponding complaint procedures to see where we can make changes for clarity and flexibility and efficiency. I ask that you all provide our OEOA team some grace as we work through all the what-ifs right now and stay tuned for updates. It is a very confusing topic for those of us in the field entrenched in this, so it is very hard to explain to folks who are not as familiar with the laws or policies</w:t>
      </w:r>
      <w:r w:rsidR="00FB4136">
        <w:rPr>
          <w:rFonts w:ascii="Cambria" w:eastAsia="Cambria" w:hAnsi="Cambria" w:cs="Cambria"/>
          <w:color w:val="000000" w:themeColor="text1"/>
          <w:sz w:val="24"/>
          <w:szCs w:val="24"/>
        </w:rPr>
        <w:t xml:space="preserve">. If there are any burning questions I can help answer right now, I would be happy try. Keep in mind that there aren’t a lot of answers right now. </w:t>
      </w:r>
    </w:p>
    <w:p w14:paraId="36A04ACB" w14:textId="77777777" w:rsidR="00FB4136" w:rsidRDefault="00FB4136" w:rsidP="689619D9">
      <w:pPr>
        <w:tabs>
          <w:tab w:val="left" w:pos="1080"/>
        </w:tabs>
        <w:spacing w:after="0" w:line="240" w:lineRule="auto"/>
        <w:rPr>
          <w:rFonts w:ascii="Cambria" w:eastAsia="Cambria" w:hAnsi="Cambria" w:cs="Cambria"/>
          <w:color w:val="000000" w:themeColor="text1"/>
          <w:sz w:val="24"/>
          <w:szCs w:val="24"/>
        </w:rPr>
      </w:pPr>
    </w:p>
    <w:p w14:paraId="5786EC4D" w14:textId="145CCD3D" w:rsidR="00FB4136" w:rsidRDefault="00FB4136"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Senator Helms: I appreciate your update and all the changes and what a tumultuous time it is to try to sort out where things are. Prior to you getting this position when we were still working under an interim director, myself, some students from the Student Government Association as well as members of the Students Ending Rape Culture RSO met with the President and with Legal asking questions about what is perceived as our students’ lack of trust with OEOA, delays in investigative process, those kinds of things. One of the things that was stressed by the </w:t>
      </w:r>
      <w:r w:rsidR="008340CA">
        <w:rPr>
          <w:rFonts w:ascii="Cambria" w:eastAsia="Cambria" w:hAnsi="Cambria" w:cs="Cambria"/>
          <w:color w:val="000000" w:themeColor="text1"/>
          <w:sz w:val="24"/>
          <w:szCs w:val="24"/>
        </w:rPr>
        <w:t>P</w:t>
      </w:r>
      <w:r>
        <w:rPr>
          <w:rFonts w:ascii="Cambria" w:eastAsia="Cambria" w:hAnsi="Cambria" w:cs="Cambria"/>
          <w:color w:val="000000" w:themeColor="text1"/>
          <w:sz w:val="24"/>
          <w:szCs w:val="24"/>
        </w:rPr>
        <w:t xml:space="preserve">resident in that meeting was that we needed to get a director and let the director figure out how we are going to move forward. My question is, how are we moving forward to make our students more comfortable with reporting to our OEOA on Title IX or other issues? </w:t>
      </w:r>
    </w:p>
    <w:p w14:paraId="6682B1B8" w14:textId="77777777" w:rsidR="00FB4136" w:rsidRDefault="00FB4136" w:rsidP="689619D9">
      <w:pPr>
        <w:tabs>
          <w:tab w:val="left" w:pos="1080"/>
        </w:tabs>
        <w:spacing w:after="0" w:line="240" w:lineRule="auto"/>
        <w:rPr>
          <w:rFonts w:ascii="Cambria" w:eastAsia="Cambria" w:hAnsi="Cambria" w:cs="Cambria"/>
          <w:color w:val="000000" w:themeColor="text1"/>
          <w:sz w:val="24"/>
          <w:szCs w:val="24"/>
        </w:rPr>
      </w:pPr>
    </w:p>
    <w:p w14:paraId="0372A5DE" w14:textId="1FE64247" w:rsidR="00FB4136" w:rsidRDefault="00FB4136"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Ashley Pritts: That is a fantastic question and is a question that will take more time that I can provide right now to really engage in a thorough response, but meeting with SGA is on my list. I have been the director position just over two months now, but I have been in the office for about 7 and a half years. As I have continued to work and grow through this department, I have had a front row seat to where we have been lacking and where we need to make some improvements. One of my goals in this director position is to rebuild that trust and restore faith, not just with students but with faculty and staff across campus. A lot of that includes educating the campus community on what goes into these kinds of procedures. It is not something that we have a lot of wiggle room with, in a lot of ways our hands are tied. I am starting with clarity, with reviewing everything we have going on </w:t>
      </w:r>
      <w:proofErr w:type="gramStart"/>
      <w:r>
        <w:rPr>
          <w:rFonts w:ascii="Cambria" w:eastAsia="Cambria" w:hAnsi="Cambria" w:cs="Cambria"/>
          <w:color w:val="000000" w:themeColor="text1"/>
          <w:sz w:val="24"/>
          <w:szCs w:val="24"/>
        </w:rPr>
        <w:t>at the moment</w:t>
      </w:r>
      <w:proofErr w:type="gramEnd"/>
      <w:r>
        <w:rPr>
          <w:rFonts w:ascii="Cambria" w:eastAsia="Cambria" w:hAnsi="Cambria" w:cs="Cambria"/>
          <w:color w:val="000000" w:themeColor="text1"/>
          <w:sz w:val="24"/>
          <w:szCs w:val="24"/>
        </w:rPr>
        <w:t xml:space="preserve"> to figure out where those pain points are. I am also revisiting a significant amount of training for our staff so I know that everyone is on the same page, so that we all have the same guidance and experience in how investigations should be conducted. I am very involved in those </w:t>
      </w:r>
      <w:r w:rsidR="00655AD9">
        <w:rPr>
          <w:rFonts w:ascii="Cambria" w:eastAsia="Cambria" w:hAnsi="Cambria" w:cs="Cambria"/>
          <w:color w:val="000000" w:themeColor="text1"/>
          <w:sz w:val="24"/>
          <w:szCs w:val="24"/>
        </w:rPr>
        <w:t>processes;</w:t>
      </w:r>
      <w:r>
        <w:rPr>
          <w:rFonts w:ascii="Cambria" w:eastAsia="Cambria" w:hAnsi="Cambria" w:cs="Cambria"/>
          <w:color w:val="000000" w:themeColor="text1"/>
          <w:sz w:val="24"/>
          <w:szCs w:val="24"/>
        </w:rPr>
        <w:t xml:space="preserve"> I stay on top of things so we can make sure we are more frequently communicating with the parties involved. Just because we have done something one way for several years, it does not mean that is the best way.</w:t>
      </w:r>
      <w:r w:rsidR="00655AD9">
        <w:rPr>
          <w:rFonts w:ascii="Cambria" w:eastAsia="Cambria" w:hAnsi="Cambria" w:cs="Cambria"/>
          <w:color w:val="000000" w:themeColor="text1"/>
          <w:sz w:val="24"/>
          <w:szCs w:val="24"/>
        </w:rPr>
        <w:t xml:space="preserve"> I am open to receiving feedback from the students, or anybody who is willing to share how they feel we can </w:t>
      </w:r>
      <w:r w:rsidR="00655AD9">
        <w:rPr>
          <w:rFonts w:ascii="Cambria" w:eastAsia="Cambria" w:hAnsi="Cambria" w:cs="Cambria"/>
          <w:color w:val="000000" w:themeColor="text1"/>
          <w:sz w:val="24"/>
          <w:szCs w:val="24"/>
        </w:rPr>
        <w:lastRenderedPageBreak/>
        <w:t xml:space="preserve">improve moving forward. Right now, it is education and messaging and trying to figure out where those improvements are necessary. I will catch up with SGA soon to have a more in-depth meeting to talk about their specific issues. </w:t>
      </w:r>
    </w:p>
    <w:p w14:paraId="31CBD811" w14:textId="77777777" w:rsidR="00655AD9" w:rsidRDefault="00655AD9" w:rsidP="689619D9">
      <w:pPr>
        <w:tabs>
          <w:tab w:val="left" w:pos="1080"/>
        </w:tabs>
        <w:spacing w:after="0" w:line="240" w:lineRule="auto"/>
        <w:rPr>
          <w:rFonts w:ascii="Cambria" w:eastAsia="Cambria" w:hAnsi="Cambria" w:cs="Cambria"/>
          <w:color w:val="000000" w:themeColor="text1"/>
          <w:sz w:val="24"/>
          <w:szCs w:val="24"/>
        </w:rPr>
      </w:pPr>
    </w:p>
    <w:p w14:paraId="77DB164C" w14:textId="00F6130E" w:rsidR="00655AD9" w:rsidRDefault="00655AD9"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Chairperson Horst: I am going to convey something from last year’s SGA. There was concern about the way the report was structured</w:t>
      </w:r>
      <w:r w:rsidR="00001130">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the order. I am sure SGA can discuss that in more detail. </w:t>
      </w:r>
    </w:p>
    <w:p w14:paraId="77337B76" w14:textId="77777777" w:rsidR="00655AD9" w:rsidRDefault="00655AD9" w:rsidP="689619D9">
      <w:pPr>
        <w:tabs>
          <w:tab w:val="left" w:pos="1080"/>
        </w:tabs>
        <w:spacing w:after="0" w:line="240" w:lineRule="auto"/>
        <w:rPr>
          <w:rFonts w:ascii="Cambria" w:eastAsia="Cambria" w:hAnsi="Cambria" w:cs="Cambria"/>
          <w:color w:val="000000" w:themeColor="text1"/>
          <w:sz w:val="24"/>
          <w:szCs w:val="24"/>
        </w:rPr>
      </w:pPr>
    </w:p>
    <w:p w14:paraId="05BE4E48" w14:textId="5D6FC61F" w:rsidR="00655AD9" w:rsidRDefault="00655AD9"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Ashley Pritts: Data and statistics in this field are very complicated. That is something I want to sit down with the students to explain more thoroughly. We are going to have more transparency in how that data is reported and displayed on the </w:t>
      </w:r>
      <w:r w:rsidR="001D0921">
        <w:rPr>
          <w:rFonts w:ascii="Cambria" w:eastAsia="Cambria" w:hAnsi="Cambria" w:cs="Cambria"/>
          <w:color w:val="000000" w:themeColor="text1"/>
          <w:sz w:val="24"/>
          <w:szCs w:val="24"/>
        </w:rPr>
        <w:t>website,</w:t>
      </w:r>
      <w:r>
        <w:rPr>
          <w:rFonts w:ascii="Cambria" w:eastAsia="Cambria" w:hAnsi="Cambria" w:cs="Cambria"/>
          <w:color w:val="000000" w:themeColor="text1"/>
          <w:sz w:val="24"/>
          <w:szCs w:val="24"/>
        </w:rPr>
        <w:t xml:space="preserve"> so it is easier for anybody to </w:t>
      </w:r>
      <w:proofErr w:type="gramStart"/>
      <w:r>
        <w:rPr>
          <w:rFonts w:ascii="Cambria" w:eastAsia="Cambria" w:hAnsi="Cambria" w:cs="Cambria"/>
          <w:color w:val="000000" w:themeColor="text1"/>
          <w:sz w:val="24"/>
          <w:szCs w:val="24"/>
        </w:rPr>
        <w:t>take a peek</w:t>
      </w:r>
      <w:proofErr w:type="gramEnd"/>
      <w:r>
        <w:rPr>
          <w:rFonts w:ascii="Cambria" w:eastAsia="Cambria" w:hAnsi="Cambria" w:cs="Cambria"/>
          <w:color w:val="000000" w:themeColor="text1"/>
          <w:sz w:val="24"/>
          <w:szCs w:val="24"/>
        </w:rPr>
        <w:t xml:space="preserve"> at and get a better understanding of what is going on </w:t>
      </w:r>
      <w:proofErr w:type="spellStart"/>
      <w:r>
        <w:rPr>
          <w:rFonts w:ascii="Cambria" w:eastAsia="Cambria" w:hAnsi="Cambria" w:cs="Cambria"/>
          <w:color w:val="000000" w:themeColor="text1"/>
          <w:sz w:val="24"/>
          <w:szCs w:val="24"/>
        </w:rPr>
        <w:t>on</w:t>
      </w:r>
      <w:proofErr w:type="spellEnd"/>
      <w:r>
        <w:rPr>
          <w:rFonts w:ascii="Cambria" w:eastAsia="Cambria" w:hAnsi="Cambria" w:cs="Cambria"/>
          <w:color w:val="000000" w:themeColor="text1"/>
          <w:sz w:val="24"/>
          <w:szCs w:val="24"/>
        </w:rPr>
        <w:t xml:space="preserve"> campus. </w:t>
      </w:r>
    </w:p>
    <w:p w14:paraId="5B7373B2" w14:textId="77777777" w:rsidR="00655AD9" w:rsidRDefault="00655AD9" w:rsidP="689619D9">
      <w:pPr>
        <w:tabs>
          <w:tab w:val="left" w:pos="1080"/>
        </w:tabs>
        <w:spacing w:after="0" w:line="240" w:lineRule="auto"/>
        <w:rPr>
          <w:rFonts w:ascii="Cambria" w:eastAsia="Cambria" w:hAnsi="Cambria" w:cs="Cambria"/>
          <w:color w:val="000000" w:themeColor="text1"/>
          <w:sz w:val="24"/>
          <w:szCs w:val="24"/>
        </w:rPr>
      </w:pPr>
    </w:p>
    <w:p w14:paraId="306A1751" w14:textId="2DC7318D" w:rsidR="00655AD9" w:rsidRDefault="00655AD9"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 xml:space="preserve">Chairperson Horst: I have a specific question for the Faculty Caucus. I believe the 2020 regulations specified that we had to nominate a pool of people potentially to serve on the </w:t>
      </w:r>
      <w:r w:rsidR="0053190F">
        <w:rPr>
          <w:rFonts w:ascii="Cambria" w:eastAsia="Cambria" w:hAnsi="Cambria" w:cs="Cambria"/>
          <w:color w:val="000000" w:themeColor="text1"/>
          <w:sz w:val="24"/>
          <w:szCs w:val="24"/>
        </w:rPr>
        <w:t xml:space="preserve">Title IX </w:t>
      </w:r>
      <w:r>
        <w:rPr>
          <w:rFonts w:ascii="Cambria" w:eastAsia="Cambria" w:hAnsi="Cambria" w:cs="Cambria"/>
          <w:color w:val="000000" w:themeColor="text1"/>
          <w:sz w:val="24"/>
          <w:szCs w:val="24"/>
        </w:rPr>
        <w:t>jury</w:t>
      </w:r>
      <w:r w:rsidR="0053190F">
        <w:rPr>
          <w:rFonts w:ascii="Cambria" w:eastAsia="Cambria" w:hAnsi="Cambria" w:cs="Cambria"/>
          <w:color w:val="000000" w:themeColor="text1"/>
          <w:sz w:val="24"/>
          <w:szCs w:val="24"/>
        </w:rPr>
        <w:t>,</w:t>
      </w:r>
      <w:r>
        <w:rPr>
          <w:rFonts w:ascii="Cambria" w:eastAsia="Cambria" w:hAnsi="Cambria" w:cs="Cambria"/>
          <w:color w:val="000000" w:themeColor="text1"/>
          <w:sz w:val="24"/>
          <w:szCs w:val="24"/>
        </w:rPr>
        <w:t xml:space="preserve"> and we were waiting because we didn’t think we have to do that anymore. Do we now have to do that again? </w:t>
      </w:r>
    </w:p>
    <w:p w14:paraId="3E6402ED" w14:textId="77777777" w:rsidR="00655AD9" w:rsidRDefault="00655AD9" w:rsidP="689619D9">
      <w:pPr>
        <w:tabs>
          <w:tab w:val="left" w:pos="1080"/>
        </w:tabs>
        <w:spacing w:after="0" w:line="240" w:lineRule="auto"/>
        <w:rPr>
          <w:rFonts w:ascii="Cambria" w:eastAsia="Cambria" w:hAnsi="Cambria" w:cs="Cambria"/>
          <w:color w:val="000000" w:themeColor="text1"/>
          <w:sz w:val="24"/>
          <w:szCs w:val="24"/>
        </w:rPr>
      </w:pPr>
    </w:p>
    <w:p w14:paraId="1BD2174F" w14:textId="65D4F0F0" w:rsidR="003F6AB2" w:rsidRPr="000E62EA" w:rsidRDefault="00655AD9" w:rsidP="689619D9">
      <w:pPr>
        <w:tabs>
          <w:tab w:val="left" w:pos="1080"/>
        </w:tabs>
        <w:spacing w:after="0" w:line="240" w:lineRule="auto"/>
        <w:rPr>
          <w:rFonts w:ascii="Cambria" w:eastAsia="Cambria" w:hAnsi="Cambria" w:cs="Cambria"/>
          <w:color w:val="000000" w:themeColor="text1"/>
          <w:sz w:val="24"/>
          <w:szCs w:val="24"/>
        </w:rPr>
      </w:pPr>
      <w:r>
        <w:rPr>
          <w:rFonts w:ascii="Cambria" w:eastAsia="Cambria" w:hAnsi="Cambria" w:cs="Cambria"/>
          <w:color w:val="000000" w:themeColor="text1"/>
          <w:sz w:val="24"/>
          <w:szCs w:val="24"/>
        </w:rPr>
        <w:t>Ashley Pritts: Under the 2020 regulations, live hearings are required for cases that are filed with a formal complaint and taken through the full investigation phase. When a case involves an employee, the hearing panel is going to be composed of folks who are their peers. If it is a faculty member, it would be someone from the Faculty Caucus and the Provost’s Office. This is not something that has come up other than one time when we had to scramble and figure things out. We will be more prepared going forward so that we are not trying to figure out procedures at the last minute, we will have something in place. One of things I am looking at in auditing the current policy is how that hearing panel is composed, how we are gathering volunteers, so I plan to be in touch as soon as I have more information about whether we are going to be reaching out for volunteers from the pool</w:t>
      </w:r>
      <w:r w:rsidR="003F6AB2">
        <w:rPr>
          <w:rFonts w:ascii="Cambria" w:eastAsia="Cambria" w:hAnsi="Cambria" w:cs="Cambria"/>
          <w:color w:val="000000" w:themeColor="text1"/>
          <w:sz w:val="24"/>
          <w:szCs w:val="24"/>
        </w:rPr>
        <w:t xml:space="preserve">. I will be in touch. </w:t>
      </w:r>
    </w:p>
    <w:p w14:paraId="066F6B23" w14:textId="6C7897DC" w:rsidR="44E0ED0B" w:rsidRDefault="44E0ED0B" w:rsidP="44E0ED0B">
      <w:pPr>
        <w:tabs>
          <w:tab w:val="left" w:pos="1080"/>
        </w:tabs>
        <w:spacing w:after="0" w:line="240" w:lineRule="auto"/>
        <w:rPr>
          <w:rFonts w:ascii="Cambria" w:eastAsia="Cambria" w:hAnsi="Cambria" w:cs="Cambria"/>
          <w:color w:val="000000" w:themeColor="text1"/>
          <w:sz w:val="24"/>
          <w:szCs w:val="24"/>
        </w:rPr>
      </w:pPr>
    </w:p>
    <w:p w14:paraId="19F1FBEF" w14:textId="24CD98B2" w:rsidR="42D42252" w:rsidRDefault="42D42252" w:rsidP="689619D9">
      <w:pPr>
        <w:tabs>
          <w:tab w:val="left" w:pos="1080"/>
        </w:tabs>
        <w:spacing w:after="0" w:line="240" w:lineRule="auto"/>
        <w:rPr>
          <w:rFonts w:ascii="Cambria" w:eastAsia="Cambria" w:hAnsi="Cambria" w:cs="Cambria"/>
          <w:color w:val="000000" w:themeColor="text1"/>
          <w:sz w:val="24"/>
          <w:szCs w:val="24"/>
        </w:rPr>
      </w:pPr>
      <w:r w:rsidRPr="689619D9">
        <w:rPr>
          <w:rFonts w:ascii="Cambria" w:eastAsia="Cambria" w:hAnsi="Cambria" w:cs="Cambria"/>
          <w:b/>
          <w:bCs/>
          <w:i/>
          <w:iCs/>
          <w:color w:val="000000" w:themeColor="text1"/>
          <w:sz w:val="24"/>
          <w:szCs w:val="24"/>
        </w:rPr>
        <w:t xml:space="preserve">Approval of the Academic Senate minutes of </w:t>
      </w:r>
      <w:hyperlink r:id="rId9">
        <w:r w:rsidRPr="689619D9">
          <w:rPr>
            <w:rStyle w:val="Hyperlink"/>
            <w:rFonts w:ascii="Cambria" w:eastAsia="Cambria" w:hAnsi="Cambria" w:cs="Cambria"/>
            <w:b/>
            <w:bCs/>
            <w:i/>
            <w:iCs/>
            <w:sz w:val="24"/>
            <w:szCs w:val="24"/>
          </w:rPr>
          <w:t>12-11-2024</w:t>
        </w:r>
      </w:hyperlink>
    </w:p>
    <w:p w14:paraId="0EAA1386" w14:textId="641DE866" w:rsidR="44E0ED0B" w:rsidRDefault="003F6AB2" w:rsidP="44E0ED0B">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Motion by Senator Blair.</w:t>
      </w:r>
    </w:p>
    <w:p w14:paraId="69B23F4D" w14:textId="5E6422ED" w:rsidR="003F6AB2" w:rsidRDefault="003F6AB2" w:rsidP="44E0ED0B">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Second by Senator Nikolaou. </w:t>
      </w:r>
    </w:p>
    <w:p w14:paraId="13C76727" w14:textId="48958B94" w:rsidR="003F6AB2" w:rsidRDefault="003F6AB2" w:rsidP="44E0ED0B">
      <w:pPr>
        <w:tabs>
          <w:tab w:val="left" w:pos="108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56C6B8B1" w14:textId="77777777" w:rsidR="00655AD9" w:rsidRDefault="00655AD9" w:rsidP="44E0ED0B">
      <w:pPr>
        <w:tabs>
          <w:tab w:val="left" w:pos="1080"/>
        </w:tabs>
        <w:spacing w:after="0" w:line="240" w:lineRule="auto"/>
        <w:rPr>
          <w:rFonts w:ascii="Times New Roman" w:eastAsia="Times New Roman" w:hAnsi="Times New Roman" w:cs="Times New Roman"/>
          <w:color w:val="000000" w:themeColor="text1"/>
          <w:sz w:val="24"/>
          <w:szCs w:val="24"/>
        </w:rPr>
      </w:pPr>
    </w:p>
    <w:p w14:paraId="678F2650" w14:textId="4C393B3B" w:rsidR="42D42252" w:rsidRDefault="42D42252" w:rsidP="44E0ED0B">
      <w:pPr>
        <w:tabs>
          <w:tab w:val="left" w:pos="540"/>
        </w:tabs>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Chairperson's Remarks</w:t>
      </w:r>
    </w:p>
    <w:p w14:paraId="660C3F65" w14:textId="58D64AF4" w:rsidR="00DB0B37" w:rsidRDefault="003F6AB2"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Good evening. I hope everybody stayed warm yesterday and was inside. It was a bad day for me to walk my dog, but I did it anyway. I wanted to talk about some recent membership change</w:t>
      </w:r>
      <w:r w:rsidR="0010395D">
        <w:rPr>
          <w:rFonts w:ascii="Times New Roman" w:eastAsia="Times New Roman" w:hAnsi="Times New Roman" w:cs="Times New Roman"/>
          <w:color w:val="000000" w:themeColor="text1"/>
          <w:sz w:val="24"/>
          <w:szCs w:val="24"/>
        </w:rPr>
        <w:t>s in the Senate because there ha</w:t>
      </w:r>
      <w:r w:rsidR="006E1C6C">
        <w:rPr>
          <w:rFonts w:ascii="Times New Roman" w:eastAsia="Times New Roman" w:hAnsi="Times New Roman" w:cs="Times New Roman"/>
          <w:color w:val="000000" w:themeColor="text1"/>
          <w:sz w:val="24"/>
          <w:szCs w:val="24"/>
        </w:rPr>
        <w:t>ve</w:t>
      </w:r>
      <w:r w:rsidR="0010395D">
        <w:rPr>
          <w:rFonts w:ascii="Times New Roman" w:eastAsia="Times New Roman" w:hAnsi="Times New Roman" w:cs="Times New Roman"/>
          <w:color w:val="000000" w:themeColor="text1"/>
          <w:sz w:val="24"/>
          <w:szCs w:val="24"/>
        </w:rPr>
        <w:t xml:space="preserve"> been a number. I want to welcome Greg Braswell with Psychology who has replaced Kate Sheridan as the CAS Social Sciences senator. Welcome back, Senator Braswell. We announced this last time, but Todd Steward has replaced Megan Hopper as the CAS Humanities </w:t>
      </w:r>
      <w:r w:rsidR="001D0921">
        <w:rPr>
          <w:rFonts w:ascii="Times New Roman" w:eastAsia="Times New Roman" w:hAnsi="Times New Roman" w:cs="Times New Roman"/>
          <w:color w:val="000000" w:themeColor="text1"/>
          <w:sz w:val="24"/>
          <w:szCs w:val="24"/>
        </w:rPr>
        <w:t>senator,</w:t>
      </w:r>
      <w:r w:rsidR="0010395D">
        <w:rPr>
          <w:rFonts w:ascii="Times New Roman" w:eastAsia="Times New Roman" w:hAnsi="Times New Roman" w:cs="Times New Roman"/>
          <w:color w:val="000000" w:themeColor="text1"/>
          <w:sz w:val="24"/>
          <w:szCs w:val="24"/>
        </w:rPr>
        <w:t xml:space="preserve"> and</w:t>
      </w:r>
      <w:r w:rsidR="00A504E0">
        <w:rPr>
          <w:rFonts w:ascii="Times New Roman" w:eastAsia="Times New Roman" w:hAnsi="Times New Roman" w:cs="Times New Roman"/>
          <w:color w:val="000000" w:themeColor="text1"/>
          <w:sz w:val="24"/>
          <w:szCs w:val="24"/>
        </w:rPr>
        <w:t xml:space="preserve"> he also took over the duties of chair on the University Policy Committee. Thank you again, Senator Stewart, for being willing to take on that additional service. Ben Schmeiser has replaced Jim Pancrazio as a CAS Humanities senator, so welcome back, Senator Schmeiser. Senator Gizzi of CAST has resigned. We have not received </w:t>
      </w:r>
      <w:r w:rsidR="00A504E0">
        <w:rPr>
          <w:rFonts w:ascii="Times New Roman" w:eastAsia="Times New Roman" w:hAnsi="Times New Roman" w:cs="Times New Roman"/>
          <w:color w:val="000000" w:themeColor="text1"/>
          <w:sz w:val="24"/>
          <w:szCs w:val="24"/>
        </w:rPr>
        <w:lastRenderedPageBreak/>
        <w:t xml:space="preserve">notice of a replacement from the CAST dean’s office. If anyone knows of someone who might be interested in filling this position, they should contact the CAST dean office. </w:t>
      </w:r>
    </w:p>
    <w:p w14:paraId="49D3B38C" w14:textId="77777777" w:rsidR="00DB0B37" w:rsidRDefault="00DB0B37"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7DC4ABA8" w14:textId="77777777" w:rsidR="00AC2B60" w:rsidRDefault="00A504E0"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In addition, I received from SGA </w:t>
      </w:r>
      <w:r w:rsidR="003D3570">
        <w:rPr>
          <w:rFonts w:ascii="Times New Roman" w:eastAsia="Times New Roman" w:hAnsi="Times New Roman" w:cs="Times New Roman"/>
          <w:color w:val="000000" w:themeColor="text1"/>
          <w:sz w:val="24"/>
          <w:szCs w:val="24"/>
        </w:rPr>
        <w:t xml:space="preserve">a list of </w:t>
      </w:r>
      <w:r>
        <w:rPr>
          <w:rFonts w:ascii="Times New Roman" w:eastAsia="Times New Roman" w:hAnsi="Times New Roman" w:cs="Times New Roman"/>
          <w:color w:val="000000" w:themeColor="text1"/>
          <w:sz w:val="24"/>
          <w:szCs w:val="24"/>
        </w:rPr>
        <w:t>four student senators that have resigned: Saqlain Khurshid, Emm</w:t>
      </w:r>
      <w:r w:rsidR="00A13611">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 Meyers-Hoops, Emma Beddow, and Braiden Gonzales. Thank you all for your continued service to the university and to the Senate. After this evening, we have 5 internal committee meetings left</w:t>
      </w:r>
      <w:r w:rsidR="00A13611">
        <w:rPr>
          <w:rFonts w:ascii="Times New Roman" w:eastAsia="Times New Roman" w:hAnsi="Times New Roman" w:cs="Times New Roman"/>
          <w:color w:val="000000" w:themeColor="text1"/>
          <w:sz w:val="24"/>
          <w:szCs w:val="24"/>
        </w:rPr>
        <w:t xml:space="preserve"> and 6 Senate meetings left. Committee chairs, please start planning on how you will conclude your work for this year</w:t>
      </w:r>
      <w:r w:rsidR="00AC2B60">
        <w:rPr>
          <w:rFonts w:ascii="Times New Roman" w:eastAsia="Times New Roman" w:hAnsi="Times New Roman" w:cs="Times New Roman"/>
          <w:color w:val="000000" w:themeColor="text1"/>
          <w:sz w:val="24"/>
          <w:szCs w:val="24"/>
        </w:rPr>
        <w:t>;</w:t>
      </w:r>
      <w:r w:rsidR="00A13611">
        <w:rPr>
          <w:rFonts w:ascii="Times New Roman" w:eastAsia="Times New Roman" w:hAnsi="Times New Roman" w:cs="Times New Roman"/>
          <w:color w:val="000000" w:themeColor="text1"/>
          <w:sz w:val="24"/>
          <w:szCs w:val="24"/>
        </w:rPr>
        <w:t xml:space="preserve"> it will be over before you know it. </w:t>
      </w:r>
    </w:p>
    <w:p w14:paraId="27A1FEB0" w14:textId="77777777" w:rsidR="00AC2B60" w:rsidRDefault="00AC2B60"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4D0E5F44" w14:textId="7CFA4124" w:rsidR="00DB0B37" w:rsidRDefault="00A13611"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Senators, please remind your colleagues that the survey on President Tarhule’s performance recently went out and will stay open for three weeks. The request for commentary on the vice presidents will not go out until </w:t>
      </w:r>
      <w:r w:rsidR="001D0921">
        <w:rPr>
          <w:rFonts w:ascii="Times New Roman" w:eastAsia="Times New Roman" w:hAnsi="Times New Roman" w:cs="Times New Roman"/>
          <w:color w:val="000000" w:themeColor="text1"/>
          <w:sz w:val="24"/>
          <w:szCs w:val="24"/>
        </w:rPr>
        <w:t>March</w:t>
      </w:r>
      <w:r>
        <w:rPr>
          <w:rFonts w:ascii="Times New Roman" w:eastAsia="Times New Roman" w:hAnsi="Times New Roman" w:cs="Times New Roman"/>
          <w:color w:val="000000" w:themeColor="text1"/>
          <w:sz w:val="24"/>
          <w:szCs w:val="24"/>
        </w:rPr>
        <w:t xml:space="preserve"> 3</w:t>
      </w:r>
      <w:r w:rsidRPr="00A13611">
        <w:rPr>
          <w:rFonts w:ascii="Times New Roman" w:eastAsia="Times New Roman" w:hAnsi="Times New Roman" w:cs="Times New Roman"/>
          <w:color w:val="000000" w:themeColor="text1"/>
          <w:sz w:val="24"/>
          <w:szCs w:val="24"/>
          <w:vertAlign w:val="superscript"/>
        </w:rPr>
        <w:t>rd</w:t>
      </w:r>
      <w:r>
        <w:rPr>
          <w:rFonts w:ascii="Times New Roman" w:eastAsia="Times New Roman" w:hAnsi="Times New Roman" w:cs="Times New Roman"/>
          <w:color w:val="000000" w:themeColor="text1"/>
          <w:sz w:val="24"/>
          <w:szCs w:val="24"/>
        </w:rPr>
        <w:t xml:space="preserve">. These surveys are strictly anonymous. If there is any concern at all about </w:t>
      </w:r>
      <w:proofErr w:type="gramStart"/>
      <w:r>
        <w:rPr>
          <w:rFonts w:ascii="Times New Roman" w:eastAsia="Times New Roman" w:hAnsi="Times New Roman" w:cs="Times New Roman"/>
          <w:color w:val="000000" w:themeColor="text1"/>
          <w:sz w:val="24"/>
          <w:szCs w:val="24"/>
        </w:rPr>
        <w:t>whether or not</w:t>
      </w:r>
      <w:proofErr w:type="gramEnd"/>
      <w:r>
        <w:rPr>
          <w:rFonts w:ascii="Times New Roman" w:eastAsia="Times New Roman" w:hAnsi="Times New Roman" w:cs="Times New Roman"/>
          <w:color w:val="000000" w:themeColor="text1"/>
          <w:sz w:val="24"/>
          <w:szCs w:val="24"/>
        </w:rPr>
        <w:t xml:space="preserve"> they are anonymous, people can always file a hardcopy survey with the Office of the Academic Senate. You can even slip it under the door. </w:t>
      </w:r>
      <w:proofErr w:type="gramStart"/>
      <w:r>
        <w:rPr>
          <w:rFonts w:ascii="Times New Roman" w:eastAsia="Times New Roman" w:hAnsi="Times New Roman" w:cs="Times New Roman"/>
          <w:color w:val="000000" w:themeColor="text1"/>
          <w:sz w:val="24"/>
          <w:szCs w:val="24"/>
        </w:rPr>
        <w:t>All of</w:t>
      </w:r>
      <w:proofErr w:type="gramEnd"/>
      <w:r>
        <w:rPr>
          <w:rFonts w:ascii="Times New Roman" w:eastAsia="Times New Roman" w:hAnsi="Times New Roman" w:cs="Times New Roman"/>
          <w:color w:val="000000" w:themeColor="text1"/>
          <w:sz w:val="24"/>
          <w:szCs w:val="24"/>
        </w:rPr>
        <w:t xml:space="preserve"> this material is strictly confidential and maintained exclusively by the Academic Senate Office. Please convey that to anybody who is hesitant about filling out this survey. </w:t>
      </w:r>
    </w:p>
    <w:p w14:paraId="5B7EDE22" w14:textId="77777777" w:rsidR="00DB0B37" w:rsidRDefault="00DB0B37"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770F5DE7" w14:textId="77777777" w:rsidR="00B201D1" w:rsidRDefault="00A13611"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 want to thank President Tarhule for arranging for the RISE Task force to meet with a panel of two external university leaders who had experience in financial transition.</w:t>
      </w:r>
      <w:r w:rsidR="00712CDD">
        <w:rPr>
          <w:rFonts w:ascii="Times New Roman" w:eastAsia="Times New Roman" w:hAnsi="Times New Roman" w:cs="Times New Roman"/>
          <w:color w:val="000000" w:themeColor="text1"/>
          <w:sz w:val="24"/>
          <w:szCs w:val="24"/>
        </w:rPr>
        <w:t xml:space="preserve"> We met with these two panelists last week and had a productive conversation with them. I think this conversation will help us as we begin the serious work of creating a new budget model in the weeks to come. </w:t>
      </w:r>
    </w:p>
    <w:p w14:paraId="3FE76053" w14:textId="77777777" w:rsidR="00B201D1" w:rsidRDefault="00B201D1"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5418D78E" w14:textId="77777777" w:rsidR="00B201D1"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Amanda Hendrix and I have sent out a mass email regarding the new website for this taskforce. On that website you may submit ideas for optimizing the expenses and revenue of the university. Please encourage your constituents to visit the site and offer their ideas. </w:t>
      </w:r>
    </w:p>
    <w:p w14:paraId="4FD2C5B1" w14:textId="77777777" w:rsidR="00B201D1" w:rsidRDefault="00B201D1"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A2172AB" w14:textId="5812444B" w:rsidR="44E0ED0B"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This evening, we have some information and action </w:t>
      </w:r>
      <w:r w:rsidR="001D0921">
        <w:rPr>
          <w:rFonts w:ascii="Times New Roman" w:eastAsia="Times New Roman" w:hAnsi="Times New Roman" w:cs="Times New Roman"/>
          <w:color w:val="000000" w:themeColor="text1"/>
          <w:sz w:val="24"/>
          <w:szCs w:val="24"/>
        </w:rPr>
        <w:t>items,</w:t>
      </w:r>
      <w:r>
        <w:rPr>
          <w:rFonts w:ascii="Times New Roman" w:eastAsia="Times New Roman" w:hAnsi="Times New Roman" w:cs="Times New Roman"/>
          <w:color w:val="000000" w:themeColor="text1"/>
          <w:sz w:val="24"/>
          <w:szCs w:val="24"/>
        </w:rPr>
        <w:t xml:space="preserve"> and the Faculty Caucus has a very short meeting after that. Please hang around, faculty members. Finally, I want to welcome Senator Nelson, who is our new Vice President of Finance and Planning. </w:t>
      </w:r>
    </w:p>
    <w:p w14:paraId="45E7C359" w14:textId="77777777" w:rsidR="003F6AB2" w:rsidRDefault="003F6AB2"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2812566D" w14:textId="3400F251" w:rsidR="42D42252" w:rsidRDefault="42D42252" w:rsidP="44E0ED0B">
      <w:pPr>
        <w:tabs>
          <w:tab w:val="left" w:pos="540"/>
        </w:tabs>
        <w:spacing w:after="0" w:line="240" w:lineRule="auto"/>
        <w:rPr>
          <w:rFonts w:ascii="Times New Roman" w:eastAsia="Times New Roman" w:hAnsi="Times New Roman" w:cs="Times New Roman"/>
          <w:b/>
          <w:bCs/>
          <w:i/>
          <w:iCs/>
          <w:color w:val="000000" w:themeColor="text1"/>
          <w:sz w:val="24"/>
          <w:szCs w:val="24"/>
        </w:rPr>
      </w:pPr>
      <w:r w:rsidRPr="44E0ED0B">
        <w:rPr>
          <w:rFonts w:ascii="Times New Roman" w:eastAsia="Times New Roman" w:hAnsi="Times New Roman" w:cs="Times New Roman"/>
          <w:b/>
          <w:bCs/>
          <w:i/>
          <w:iCs/>
          <w:color w:val="000000" w:themeColor="text1"/>
          <w:sz w:val="24"/>
          <w:szCs w:val="24"/>
        </w:rPr>
        <w:t>Student Body President's Remarks</w:t>
      </w:r>
    </w:p>
    <w:p w14:paraId="2BD89176" w14:textId="284A9853" w:rsidR="00712CDD"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Blair: Good evening, everyone. I hope everyone had a wonderful holiday season, and especially hope that we are all staying warm in this frigid weather. It is never to</w:t>
      </w:r>
      <w:r w:rsidR="00B201D1">
        <w:rPr>
          <w:rFonts w:ascii="Times New Roman" w:eastAsia="Times New Roman" w:hAnsi="Times New Roman" w:cs="Times New Roman"/>
          <w:color w:val="000000" w:themeColor="text1"/>
          <w:sz w:val="24"/>
          <w:szCs w:val="24"/>
        </w:rPr>
        <w:t>o</w:t>
      </w:r>
      <w:r>
        <w:rPr>
          <w:rFonts w:ascii="Times New Roman" w:eastAsia="Times New Roman" w:hAnsi="Times New Roman" w:cs="Times New Roman"/>
          <w:color w:val="000000" w:themeColor="text1"/>
          <w:sz w:val="24"/>
          <w:szCs w:val="24"/>
        </w:rPr>
        <w:t xml:space="preserve"> cold for Academic Senate, however. I will save my remarks for policy 2.1.25 when we get to it on the agenda. I would like to report that earlier today I had a meeting with state senator Dave Koehler and Brad Franke. We discussed the Student Government Association’s past lobbying for the mental health and wellness days initiative. Pending further conversations with other Student Government Association members, I am recommending that the association join Senator Koehler and advocate for expansions or at the very least no cuts to the Mental Health Early Action on Campus Act, otherwise known as MHEAC. This is a competitive grant awarded to universities who apply to it, which</w:t>
      </w:r>
      <w:r w:rsidR="0010343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from my understanding</w:t>
      </w:r>
      <w:r w:rsidR="0010343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this year has provided a significant boost to ISU’s ability to give mental health services. </w:t>
      </w:r>
    </w:p>
    <w:p w14:paraId="78280EC1" w14:textId="77777777" w:rsidR="00712CDD"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0D9D952E" w14:textId="28ACC58A" w:rsidR="00712CDD"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Pellegrini: What was the legislation number for the grant you mentioned? </w:t>
      </w:r>
    </w:p>
    <w:p w14:paraId="651DC12F" w14:textId="77777777" w:rsidR="00712CDD"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4293A33A" w14:textId="7267489E" w:rsidR="00712CDD" w:rsidRDefault="00712CDD"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Senator Blair: It is the Mental Health Early Action on Campus Act. It already exists, but the </w:t>
      </w:r>
      <w:r w:rsidR="00DB0B37">
        <w:rPr>
          <w:rFonts w:ascii="Times New Roman" w:eastAsia="Times New Roman" w:hAnsi="Times New Roman" w:cs="Times New Roman"/>
          <w:color w:val="000000" w:themeColor="text1"/>
          <w:sz w:val="24"/>
          <w:szCs w:val="24"/>
        </w:rPr>
        <w:t xml:space="preserve">funding appropriation for it is determined yearly. Senator Koehler is recommending that we advocate for increased funding for that or, since the general assembly is expecting a tight budget, advocating avoiding cuts to that program. </w:t>
      </w:r>
    </w:p>
    <w:p w14:paraId="3386F0BA" w14:textId="77777777" w:rsidR="00DB0B37" w:rsidRDefault="00DB0B37"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26584BA6" w14:textId="7B573AA0" w:rsidR="00DB0B37" w:rsidRDefault="00DB0B37"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Did you at all discuss the idea of wellness days and reviving that legislation? </w:t>
      </w:r>
    </w:p>
    <w:p w14:paraId="7962B3B5" w14:textId="77777777" w:rsidR="00DB0B37" w:rsidRDefault="00DB0B37"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46EB6146" w14:textId="5A10C7B6" w:rsidR="00DB0B37" w:rsidRPr="00712CDD" w:rsidRDefault="00DB0B37"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Blair: Yes. The senator indicated that transitioning more towards MHEAC would be a more viable option and that the wellness days initiative was not something he was going to be refiling at this time until further discussions were had. It is my recommendation that the advocating for the MHEAC is a more efficient use of our time and resources. That is pending conversation with other Student Government Association members on what they would like to do. </w:t>
      </w:r>
    </w:p>
    <w:p w14:paraId="01D7271D" w14:textId="21C80688" w:rsidR="44E0ED0B" w:rsidRDefault="44E0ED0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2F01ECC" w14:textId="28561B76" w:rsidR="42D42252" w:rsidRDefault="42D42252" w:rsidP="005A72C9">
      <w:pPr>
        <w:tabs>
          <w:tab w:val="left" w:pos="540"/>
          <w:tab w:val="center" w:pos="4680"/>
        </w:tabs>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Administrators' Remarks</w:t>
      </w:r>
    </w:p>
    <w:p w14:paraId="4C0395CC" w14:textId="3D53E266" w:rsidR="42D42252" w:rsidRPr="00DB0B37" w:rsidRDefault="42D42252" w:rsidP="44E0ED0B">
      <w:pPr>
        <w:pStyle w:val="ListParagraph"/>
        <w:numPr>
          <w:ilvl w:val="0"/>
          <w:numId w:val="2"/>
        </w:numPr>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President Aondover Tarhule</w:t>
      </w:r>
    </w:p>
    <w:p w14:paraId="7FEEF0C0" w14:textId="03E8513D" w:rsidR="00DB0B37" w:rsidRDefault="00DB0B37"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Tarhule: Thank you, Chairperson Horst, and good evening to everyone. I do have a few updates and information I would like to share, so I ask for your patience as I try to go through this as quickly as possible. Welcome back to the spring semester. I hope everyone was able to get some time over the break to relax a little bit and has come back energized so we can have another go at it. I would also like to give out a special welcome to Dr. Glen Nelson. As Chairperson Horst indicated, he is </w:t>
      </w:r>
      <w:r w:rsidR="001D0921">
        <w:rPr>
          <w:rFonts w:ascii="Times New Roman" w:eastAsia="Times New Roman" w:hAnsi="Times New Roman" w:cs="Times New Roman"/>
          <w:color w:val="000000" w:themeColor="text1"/>
          <w:sz w:val="24"/>
          <w:szCs w:val="24"/>
        </w:rPr>
        <w:t>our</w:t>
      </w:r>
      <w:r>
        <w:rPr>
          <w:rFonts w:ascii="Times New Roman" w:eastAsia="Times New Roman" w:hAnsi="Times New Roman" w:cs="Times New Roman"/>
          <w:color w:val="000000" w:themeColor="text1"/>
          <w:sz w:val="24"/>
          <w:szCs w:val="24"/>
        </w:rPr>
        <w:t xml:space="preserve"> new Vice President for Finance and Planning, and our Chief Financial Officer. I want to thank everyone who was engaged in this process, the national search from which our Glen emerged as the preferred candidate. We look forward to working with him very closely. </w:t>
      </w:r>
    </w:p>
    <w:p w14:paraId="225851C0" w14:textId="77777777" w:rsidR="00DB0B37" w:rsidRDefault="00DB0B37" w:rsidP="00DB0B37">
      <w:pPr>
        <w:spacing w:after="0" w:line="240" w:lineRule="auto"/>
        <w:rPr>
          <w:rFonts w:ascii="Times New Roman" w:eastAsia="Times New Roman" w:hAnsi="Times New Roman" w:cs="Times New Roman"/>
          <w:color w:val="000000" w:themeColor="text1"/>
          <w:sz w:val="24"/>
          <w:szCs w:val="24"/>
        </w:rPr>
      </w:pPr>
    </w:p>
    <w:p w14:paraId="4E209464" w14:textId="77777777" w:rsidR="002B044C" w:rsidRDefault="00DB0B37"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As you heard from Ashley Pritts, there are a couple of national-level developments that we are following very closely. One is the suspension of the Title IX regulation changes. We are aware that several members of our community may have questions and anxiety, so we are working </w:t>
      </w:r>
      <w:r w:rsidR="00012698">
        <w:rPr>
          <w:rFonts w:ascii="Times New Roman" w:eastAsia="Times New Roman" w:hAnsi="Times New Roman" w:cs="Times New Roman"/>
          <w:color w:val="000000" w:themeColor="text1"/>
          <w:sz w:val="24"/>
          <w:szCs w:val="24"/>
        </w:rPr>
        <w:t xml:space="preserve">closely with Ashley to stay on top of this information and to follow the developments and see how best we can continue to support our students. </w:t>
      </w:r>
    </w:p>
    <w:p w14:paraId="6A27AE9F" w14:textId="77777777" w:rsidR="002B044C" w:rsidRDefault="002B044C" w:rsidP="00DB0B37">
      <w:pPr>
        <w:spacing w:after="0" w:line="240" w:lineRule="auto"/>
        <w:rPr>
          <w:rFonts w:ascii="Times New Roman" w:eastAsia="Times New Roman" w:hAnsi="Times New Roman" w:cs="Times New Roman"/>
          <w:color w:val="000000" w:themeColor="text1"/>
          <w:sz w:val="24"/>
          <w:szCs w:val="24"/>
        </w:rPr>
      </w:pPr>
    </w:p>
    <w:p w14:paraId="3DC518F0" w14:textId="68A2012B" w:rsidR="00DB0B37" w:rsidRDefault="00012698"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second is the actions that the new administration is taking with respect to DACA, especially undocumented students. We are just hearing about these emerging </w:t>
      </w:r>
      <w:r w:rsidR="001D0921">
        <w:rPr>
          <w:rFonts w:ascii="Times New Roman" w:eastAsia="Times New Roman" w:hAnsi="Times New Roman" w:cs="Times New Roman"/>
          <w:color w:val="000000" w:themeColor="text1"/>
          <w:sz w:val="24"/>
          <w:szCs w:val="24"/>
        </w:rPr>
        <w:t>actions,</w:t>
      </w:r>
      <w:r>
        <w:rPr>
          <w:rFonts w:ascii="Times New Roman" w:eastAsia="Times New Roman" w:hAnsi="Times New Roman" w:cs="Times New Roman"/>
          <w:color w:val="000000" w:themeColor="text1"/>
          <w:sz w:val="24"/>
          <w:szCs w:val="24"/>
        </w:rPr>
        <w:t xml:space="preserve"> and they continue to come out. Last week I asked Interim Chief Equity and Inclusion Officer Dr. Byron Craig to assemble a group of relevant people on campus</w:t>
      </w:r>
      <w:r w:rsidR="006A31C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including Legal, Student Affairs, Dean of Students, to figure out what our possible actions can be, how these actions may affect students, and how we might be able to support those students. We have had several meetings of the presidents and chancellors of the public universities in Illinois, and we are looking at the state, especially IBHE</w:t>
      </w:r>
      <w:r w:rsidR="006A31C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to provide us guidance as to how we might act. All of that depends on what the specific actions may be. At this point we don’t know what those actions will be. With your permission, Chairperson Horst, I would like to yield some of my minutes to Byron Craig to see if you have some quick updates. </w:t>
      </w:r>
    </w:p>
    <w:p w14:paraId="7039BA8D" w14:textId="77777777" w:rsidR="00A76653" w:rsidRDefault="00A76653" w:rsidP="00DB0B37">
      <w:pPr>
        <w:spacing w:after="0" w:line="240" w:lineRule="auto"/>
        <w:rPr>
          <w:rFonts w:ascii="Times New Roman" w:eastAsia="Times New Roman" w:hAnsi="Times New Roman" w:cs="Times New Roman"/>
          <w:color w:val="000000" w:themeColor="text1"/>
          <w:sz w:val="24"/>
          <w:szCs w:val="24"/>
        </w:rPr>
      </w:pPr>
    </w:p>
    <w:p w14:paraId="07286447" w14:textId="6C760FCD" w:rsidR="00A76653" w:rsidRDefault="00A76653"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Craig: I did send out a communication earlier today, I hope you had a chance to read it, but we are watching events very carefully, monitoring what other universities are doing, getting </w:t>
      </w:r>
      <w:r>
        <w:rPr>
          <w:rFonts w:ascii="Times New Roman" w:eastAsia="Times New Roman" w:hAnsi="Times New Roman" w:cs="Times New Roman"/>
          <w:color w:val="000000" w:themeColor="text1"/>
          <w:sz w:val="24"/>
          <w:szCs w:val="24"/>
        </w:rPr>
        <w:lastRenderedPageBreak/>
        <w:t>guidelines from the state government, and preparing to have our own documentation to help our own campus community. This is always changing, it is evolving. We are learning, just as all of you are learning, about all the changes. We are working toward making sure that the campus is informed</w:t>
      </w:r>
      <w:r w:rsidR="001E17FF">
        <w:rPr>
          <w:rFonts w:ascii="Times New Roman" w:eastAsia="Times New Roman" w:hAnsi="Times New Roman" w:cs="Times New Roman"/>
          <w:color w:val="000000" w:themeColor="text1"/>
          <w:sz w:val="24"/>
          <w:szCs w:val="24"/>
        </w:rPr>
        <w:t xml:space="preserve">. As we know things, we will let you know things. If you have questions, feel free to call me. </w:t>
      </w:r>
    </w:p>
    <w:p w14:paraId="760FAC5A" w14:textId="77777777" w:rsidR="001E17FF" w:rsidRDefault="001E17FF" w:rsidP="00DB0B37">
      <w:pPr>
        <w:spacing w:after="0" w:line="240" w:lineRule="auto"/>
        <w:rPr>
          <w:rFonts w:ascii="Times New Roman" w:eastAsia="Times New Roman" w:hAnsi="Times New Roman" w:cs="Times New Roman"/>
          <w:color w:val="000000" w:themeColor="text1"/>
          <w:sz w:val="24"/>
          <w:szCs w:val="24"/>
        </w:rPr>
      </w:pPr>
    </w:p>
    <w:p w14:paraId="512991E8" w14:textId="77777777" w:rsidR="0042520C" w:rsidRDefault="001E17FF"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President Tarhule: In the meantime, be mindful of support for each other. Be aware that for some this is a very stressful time, this is a very fearful time with good reason. The more we can share some love with each other and be mindful in our communications and interactions, that would be greatly appreciated. </w:t>
      </w:r>
    </w:p>
    <w:p w14:paraId="26988964" w14:textId="77777777" w:rsidR="0042520C" w:rsidRDefault="0042520C" w:rsidP="00DB0B37">
      <w:pPr>
        <w:spacing w:after="0" w:line="240" w:lineRule="auto"/>
        <w:rPr>
          <w:rFonts w:ascii="Times New Roman" w:eastAsia="Times New Roman" w:hAnsi="Times New Roman" w:cs="Times New Roman"/>
          <w:color w:val="000000" w:themeColor="text1"/>
          <w:sz w:val="24"/>
          <w:szCs w:val="24"/>
        </w:rPr>
      </w:pPr>
    </w:p>
    <w:p w14:paraId="35614EE0" w14:textId="77777777" w:rsidR="0042520C" w:rsidRDefault="001E17FF"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Some updates on cabinet-level searches: I already announced Glen Nelson joining us. The search for the Athletics Director is ongoing. As I understand it, we are expecting the committee this week to finalize the list of </w:t>
      </w:r>
      <w:r w:rsidR="00F91B1B">
        <w:rPr>
          <w:rFonts w:ascii="Times New Roman" w:eastAsia="Times New Roman" w:hAnsi="Times New Roman" w:cs="Times New Roman"/>
          <w:color w:val="000000" w:themeColor="text1"/>
          <w:sz w:val="24"/>
          <w:szCs w:val="24"/>
        </w:rPr>
        <w:t>Z</w:t>
      </w:r>
      <w:r>
        <w:rPr>
          <w:rFonts w:ascii="Times New Roman" w:eastAsia="Times New Roman" w:hAnsi="Times New Roman" w:cs="Times New Roman"/>
          <w:color w:val="000000" w:themeColor="text1"/>
          <w:sz w:val="24"/>
          <w:szCs w:val="24"/>
        </w:rPr>
        <w:t xml:space="preserve">oom candidates. The remaining position after that is that of the Chief Equity and Inclusion Officer. I believe I have a meeting scheduled, or one about to be scheduled, with the search firm. I will be meeting with the search firm here in the coming days to finalize a process for that search, and we would expect that to kick off promptly. </w:t>
      </w:r>
    </w:p>
    <w:p w14:paraId="4F409EA1" w14:textId="77777777" w:rsidR="0042520C" w:rsidRDefault="0042520C" w:rsidP="00DB0B37">
      <w:pPr>
        <w:spacing w:after="0" w:line="240" w:lineRule="auto"/>
        <w:rPr>
          <w:rFonts w:ascii="Times New Roman" w:eastAsia="Times New Roman" w:hAnsi="Times New Roman" w:cs="Times New Roman"/>
          <w:color w:val="000000" w:themeColor="text1"/>
          <w:sz w:val="24"/>
          <w:szCs w:val="24"/>
        </w:rPr>
      </w:pPr>
    </w:p>
    <w:p w14:paraId="0C8ECE97" w14:textId="72546B10" w:rsidR="0053046F" w:rsidRDefault="001E17FF"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will be away from school quite a bit over the next two weeks. Beginning the end of this week, I am going to Florida to do some alumni events </w:t>
      </w:r>
      <w:proofErr w:type="gramStart"/>
      <w:r>
        <w:rPr>
          <w:rFonts w:ascii="Times New Roman" w:eastAsia="Times New Roman" w:hAnsi="Times New Roman" w:cs="Times New Roman"/>
          <w:color w:val="000000" w:themeColor="text1"/>
          <w:sz w:val="24"/>
          <w:szCs w:val="24"/>
        </w:rPr>
        <w:t>and also</w:t>
      </w:r>
      <w:proofErr w:type="gramEnd"/>
      <w:r>
        <w:rPr>
          <w:rFonts w:ascii="Times New Roman" w:eastAsia="Times New Roman" w:hAnsi="Times New Roman" w:cs="Times New Roman"/>
          <w:color w:val="000000" w:themeColor="text1"/>
          <w:sz w:val="24"/>
          <w:szCs w:val="24"/>
        </w:rPr>
        <w:t xml:space="preserve"> meet with donors. Then, I will be in Washington D.C. for an AGB meeting. This is for fundraising again, so </w:t>
      </w:r>
      <w:proofErr w:type="gramStart"/>
      <w:r>
        <w:rPr>
          <w:rFonts w:ascii="Times New Roman" w:eastAsia="Times New Roman" w:hAnsi="Times New Roman" w:cs="Times New Roman"/>
          <w:color w:val="000000" w:themeColor="text1"/>
          <w:sz w:val="24"/>
          <w:szCs w:val="24"/>
        </w:rPr>
        <w:t>myself</w:t>
      </w:r>
      <w:proofErr w:type="gramEnd"/>
      <w:r>
        <w:rPr>
          <w:rFonts w:ascii="Times New Roman" w:eastAsia="Times New Roman" w:hAnsi="Times New Roman" w:cs="Times New Roman"/>
          <w:color w:val="000000" w:themeColor="text1"/>
          <w:sz w:val="24"/>
          <w:szCs w:val="24"/>
        </w:rPr>
        <w:t xml:space="preserve"> and the Vice President for Advancement and the chair of the Foundation Board are going to learn how to try and get more money for the University, so we are going to take some training in Washington D.C. for that. I go over from there to Chicago for an EAB workshop</w:t>
      </w:r>
      <w:r w:rsidR="00967CDB">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maybe I’ll come back here for one day and then it is back to Washington D.C. as part of One Voice. Over the next two weeks I probably only have one day, maybe a day and a half on campus. I assure you that I will be working for you 24/7, night and day if you don’t see me here. Provost Ani Yazedjian and all the other Vice Presidents are here. I am only a phone call or email away, so I don’t expect the business of the university to be impacted. </w:t>
      </w:r>
    </w:p>
    <w:p w14:paraId="3229AA37" w14:textId="77777777" w:rsidR="0053046F" w:rsidRDefault="0053046F" w:rsidP="00DB0B37">
      <w:pPr>
        <w:spacing w:after="0" w:line="240" w:lineRule="auto"/>
        <w:rPr>
          <w:rFonts w:ascii="Times New Roman" w:eastAsia="Times New Roman" w:hAnsi="Times New Roman" w:cs="Times New Roman"/>
          <w:color w:val="000000" w:themeColor="text1"/>
          <w:sz w:val="24"/>
          <w:szCs w:val="24"/>
        </w:rPr>
      </w:pPr>
    </w:p>
    <w:p w14:paraId="5236B1DB" w14:textId="3DBCAC2D" w:rsidR="00687A0E" w:rsidRDefault="001E17FF"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 mentioned One Voice. One Voice</w:t>
      </w:r>
      <w:r w:rsidR="0053046F">
        <w:rPr>
          <w:rFonts w:ascii="Times New Roman" w:eastAsia="Times New Roman" w:hAnsi="Times New Roman" w:cs="Times New Roman"/>
          <w:color w:val="000000" w:themeColor="text1"/>
          <w:sz w:val="24"/>
          <w:szCs w:val="24"/>
        </w:rPr>
        <w:t xml:space="preserve"> is a team of the EDC here in Central Illinois, our Bloomington-Normal area, and that goes to Washington D.C. to advocate before our legislature for things that we consider priorities. This year, four projects have been identified as priorities. One of those is our STEM building. I don’t know how many of you are familiar with this, but our lab buildings are so outdated that they are very expensive to try to renovate. We are trying to see if we can build a new building. The challenge is we don’t have the money. Beginning last year, we will be trying to figure out how to get the money. We are part of the way there. My hope is to get 15 million dollars from the federal government. If we did that, we would be able to put a proposal before the Board of Trustees to allow us to move forward with constructing this building. That is what I am trying to do</w:t>
      </w:r>
      <w:r w:rsidR="001D0921">
        <w:rPr>
          <w:rFonts w:ascii="Times New Roman" w:eastAsia="Times New Roman" w:hAnsi="Times New Roman" w:cs="Times New Roman"/>
          <w:color w:val="000000" w:themeColor="text1"/>
          <w:sz w:val="24"/>
          <w:szCs w:val="24"/>
        </w:rPr>
        <w:t>,</w:t>
      </w:r>
      <w:r w:rsidR="0053046F">
        <w:rPr>
          <w:rFonts w:ascii="Times New Roman" w:eastAsia="Times New Roman" w:hAnsi="Times New Roman" w:cs="Times New Roman"/>
          <w:color w:val="000000" w:themeColor="text1"/>
          <w:sz w:val="24"/>
          <w:szCs w:val="24"/>
        </w:rPr>
        <w:t xml:space="preserve"> and we are fortunate that our project was accepted, meaning </w:t>
      </w:r>
      <w:proofErr w:type="gramStart"/>
      <w:r w:rsidR="0053046F">
        <w:rPr>
          <w:rFonts w:ascii="Times New Roman" w:eastAsia="Times New Roman" w:hAnsi="Times New Roman" w:cs="Times New Roman"/>
          <w:color w:val="000000" w:themeColor="text1"/>
          <w:sz w:val="24"/>
          <w:szCs w:val="24"/>
        </w:rPr>
        <w:t>all of</w:t>
      </w:r>
      <w:proofErr w:type="gramEnd"/>
      <w:r w:rsidR="0053046F">
        <w:rPr>
          <w:rFonts w:ascii="Times New Roman" w:eastAsia="Times New Roman" w:hAnsi="Times New Roman" w:cs="Times New Roman"/>
          <w:color w:val="000000" w:themeColor="text1"/>
          <w:sz w:val="24"/>
          <w:szCs w:val="24"/>
        </w:rPr>
        <w:t xml:space="preserve"> the delegation going to Washington will be advocating for these priorities as one group. I will be gone for two weeks, but that is why I will be gone, it is for official business. </w:t>
      </w:r>
    </w:p>
    <w:p w14:paraId="3F850949" w14:textId="77777777" w:rsidR="00687A0E" w:rsidRDefault="00687A0E" w:rsidP="00DB0B37">
      <w:pPr>
        <w:spacing w:after="0" w:line="240" w:lineRule="auto"/>
        <w:rPr>
          <w:rFonts w:ascii="Times New Roman" w:eastAsia="Times New Roman" w:hAnsi="Times New Roman" w:cs="Times New Roman"/>
          <w:color w:val="000000" w:themeColor="text1"/>
          <w:sz w:val="24"/>
          <w:szCs w:val="24"/>
        </w:rPr>
      </w:pPr>
    </w:p>
    <w:p w14:paraId="7B40F8B5" w14:textId="5F544A80" w:rsidR="001E17FF" w:rsidRDefault="0053046F"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Lastly, the decision to close a university is a big deal. This is not something we just decide willy-nilly. We have a committee that meets to review the data to look at the implications for all concerned. They also meet with the National Weather Service to look at the degree of confidence </w:t>
      </w:r>
      <w:r>
        <w:rPr>
          <w:rFonts w:ascii="Times New Roman" w:eastAsia="Times New Roman" w:hAnsi="Times New Roman" w:cs="Times New Roman"/>
          <w:color w:val="000000" w:themeColor="text1"/>
          <w:sz w:val="24"/>
          <w:szCs w:val="24"/>
        </w:rPr>
        <w:lastRenderedPageBreak/>
        <w:t>that we have in the models, what the impact may be on students, faculty, and staff</w:t>
      </w:r>
      <w:r w:rsidR="00687A0E">
        <w:rPr>
          <w:rFonts w:ascii="Times New Roman" w:eastAsia="Times New Roman" w:hAnsi="Times New Roman" w:cs="Times New Roman"/>
          <w:color w:val="000000" w:themeColor="text1"/>
          <w:sz w:val="24"/>
          <w:szCs w:val="24"/>
        </w:rPr>
        <w:t xml:space="preserve"> before we close. That means, on Monday, when the rest of us were enjoying the Martin Luther King holiday, we have several people from across campus who were meeting for hours and hours, looking at the weather to come up with the recommendations that I ultimately acted upon to close school yesterday. </w:t>
      </w:r>
      <w:r>
        <w:rPr>
          <w:rFonts w:ascii="Times New Roman" w:eastAsia="Times New Roman" w:hAnsi="Times New Roman" w:cs="Times New Roman"/>
          <w:color w:val="000000" w:themeColor="text1"/>
          <w:sz w:val="24"/>
          <w:szCs w:val="24"/>
        </w:rPr>
        <w:t xml:space="preserve"> </w:t>
      </w:r>
      <w:r w:rsidR="00687A0E">
        <w:rPr>
          <w:rFonts w:ascii="Times New Roman" w:eastAsia="Times New Roman" w:hAnsi="Times New Roman" w:cs="Times New Roman"/>
          <w:color w:val="000000" w:themeColor="text1"/>
          <w:sz w:val="24"/>
          <w:szCs w:val="24"/>
        </w:rPr>
        <w:t xml:space="preserve">Thak you so much to all those individuals who gave up their holiday to help us get to that decision. You are never sure whether it is a good decision or not, but I stepped out in the morning yesterday and I said, “Yeah, I think this was a good decision.” It is not just those </w:t>
      </w:r>
      <w:r w:rsidR="001D0921">
        <w:rPr>
          <w:rFonts w:ascii="Times New Roman" w:eastAsia="Times New Roman" w:hAnsi="Times New Roman" w:cs="Times New Roman"/>
          <w:color w:val="000000" w:themeColor="text1"/>
          <w:sz w:val="24"/>
          <w:szCs w:val="24"/>
        </w:rPr>
        <w:t>people;</w:t>
      </w:r>
      <w:r w:rsidR="00687A0E">
        <w:rPr>
          <w:rFonts w:ascii="Times New Roman" w:eastAsia="Times New Roman" w:hAnsi="Times New Roman" w:cs="Times New Roman"/>
          <w:color w:val="000000" w:themeColor="text1"/>
          <w:sz w:val="24"/>
          <w:szCs w:val="24"/>
        </w:rPr>
        <w:t xml:space="preserve"> it is also Facilities. Mike Gebeke is here. When the weather is cold and we all hunker down, that is when Facilities goes to work. They have to pay attention to the equipment and facilities to make sure we all can continue to enjoy the comfortable temperatures that we enjoy, so, Mike, on behalf of myself</w:t>
      </w:r>
      <w:r w:rsidR="00DD13CA">
        <w:rPr>
          <w:rFonts w:ascii="Times New Roman" w:eastAsia="Times New Roman" w:hAnsi="Times New Roman" w:cs="Times New Roman"/>
          <w:color w:val="000000" w:themeColor="text1"/>
          <w:sz w:val="24"/>
          <w:szCs w:val="24"/>
        </w:rPr>
        <w:t>,</w:t>
      </w:r>
      <w:r w:rsidR="00687A0E">
        <w:rPr>
          <w:rFonts w:ascii="Times New Roman" w:eastAsia="Times New Roman" w:hAnsi="Times New Roman" w:cs="Times New Roman"/>
          <w:color w:val="000000" w:themeColor="text1"/>
          <w:sz w:val="24"/>
          <w:szCs w:val="24"/>
        </w:rPr>
        <w:t xml:space="preserve"> and I dare say this body</w:t>
      </w:r>
      <w:r w:rsidR="00DD13CA">
        <w:rPr>
          <w:rFonts w:ascii="Times New Roman" w:eastAsia="Times New Roman" w:hAnsi="Times New Roman" w:cs="Times New Roman"/>
          <w:color w:val="000000" w:themeColor="text1"/>
          <w:sz w:val="24"/>
          <w:szCs w:val="24"/>
        </w:rPr>
        <w:t>,</w:t>
      </w:r>
      <w:r w:rsidR="00687A0E">
        <w:rPr>
          <w:rFonts w:ascii="Times New Roman" w:eastAsia="Times New Roman" w:hAnsi="Times New Roman" w:cs="Times New Roman"/>
          <w:color w:val="000000" w:themeColor="text1"/>
          <w:sz w:val="24"/>
          <w:szCs w:val="24"/>
        </w:rPr>
        <w:t xml:space="preserve"> I want to say thank you so much and convey appreciation to your folks that have worked so hard during this cold weather to keep us warm. </w:t>
      </w:r>
    </w:p>
    <w:p w14:paraId="72BF405A" w14:textId="77777777" w:rsidR="00687A0E" w:rsidRDefault="00687A0E" w:rsidP="00DB0B37">
      <w:pPr>
        <w:spacing w:after="0" w:line="240" w:lineRule="auto"/>
        <w:rPr>
          <w:rFonts w:ascii="Times New Roman" w:eastAsia="Times New Roman" w:hAnsi="Times New Roman" w:cs="Times New Roman"/>
          <w:color w:val="000000" w:themeColor="text1"/>
          <w:sz w:val="24"/>
          <w:szCs w:val="24"/>
        </w:rPr>
      </w:pPr>
    </w:p>
    <w:p w14:paraId="6CD07307" w14:textId="2B1DE211" w:rsidR="00687A0E" w:rsidRDefault="00687A0E"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Senator Tarhule, the federal government right now has actively started closing EDI programs in the government</w:t>
      </w:r>
      <w:r w:rsidR="00DD13C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is there discussions at the state-level as to what impact these changes will have on EDI programs in our state universities? </w:t>
      </w:r>
    </w:p>
    <w:p w14:paraId="03E9D38B" w14:textId="77777777" w:rsidR="00926603" w:rsidRDefault="00926603" w:rsidP="00DB0B37">
      <w:pPr>
        <w:spacing w:after="0" w:line="240" w:lineRule="auto"/>
        <w:rPr>
          <w:rFonts w:ascii="Times New Roman" w:eastAsia="Times New Roman" w:hAnsi="Times New Roman" w:cs="Times New Roman"/>
          <w:color w:val="000000" w:themeColor="text1"/>
          <w:sz w:val="24"/>
          <w:szCs w:val="24"/>
        </w:rPr>
      </w:pPr>
    </w:p>
    <w:p w14:paraId="13209D1A" w14:textId="6F430CDE" w:rsidR="00926603" w:rsidRDefault="00926603"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President Tarhule: I was at a meeting last week of the president and chancellors and this is a topic that came up. We are fortunate to be in a state where the government is very supportive of those EDI efforts. Most of our actions, most of our policies and employment are guided by the state, not the federal government. </w:t>
      </w:r>
      <w:proofErr w:type="gramStart"/>
      <w:r>
        <w:rPr>
          <w:rFonts w:ascii="Times New Roman" w:eastAsia="Times New Roman" w:hAnsi="Times New Roman" w:cs="Times New Roman"/>
          <w:color w:val="000000" w:themeColor="text1"/>
          <w:sz w:val="24"/>
          <w:szCs w:val="24"/>
        </w:rPr>
        <w:t>As long as</w:t>
      </w:r>
      <w:proofErr w:type="gramEnd"/>
      <w:r>
        <w:rPr>
          <w:rFonts w:ascii="Times New Roman" w:eastAsia="Times New Roman" w:hAnsi="Times New Roman" w:cs="Times New Roman"/>
          <w:color w:val="000000" w:themeColor="text1"/>
          <w:sz w:val="24"/>
          <w:szCs w:val="24"/>
        </w:rPr>
        <w:t xml:space="preserve"> our state continues to maintain their current posture, I find no reason to think that is not going to be the case. I feel like we are relatively, not completely, insulated. A lot of these policies begin at the state level, and the direct impact is at the state level. The biggest way in which the Federal Government impacts policies like this in higher ed is through funding. Through funding initiatives or initiatives that are deemed to somehow cross the categories or parameters that they have set, that is where there is a risk. To the extent that we don’t have such policies right now, our state remains very supportive. Our governor continues to express his continues interest. For now, I think we are in a relatively good position in that regard.</w:t>
      </w:r>
    </w:p>
    <w:p w14:paraId="27AEA74A" w14:textId="77777777" w:rsidR="00926603" w:rsidRDefault="00926603" w:rsidP="00DB0B37">
      <w:pPr>
        <w:spacing w:after="0" w:line="240" w:lineRule="auto"/>
        <w:rPr>
          <w:rFonts w:ascii="Times New Roman" w:eastAsia="Times New Roman" w:hAnsi="Times New Roman" w:cs="Times New Roman"/>
          <w:color w:val="000000" w:themeColor="text1"/>
          <w:sz w:val="24"/>
          <w:szCs w:val="24"/>
        </w:rPr>
      </w:pPr>
    </w:p>
    <w:p w14:paraId="318DE966" w14:textId="2593B3AE" w:rsidR="00926603" w:rsidRDefault="00926603"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Lynd: Thank you for addressing the question of DACA, I have been fielding questions all day today from faculty and students about “what is the position of the university?” “</w:t>
      </w:r>
      <w:r w:rsidR="001D0921">
        <w:rPr>
          <w:rFonts w:ascii="Times New Roman" w:eastAsia="Times New Roman" w:hAnsi="Times New Roman" w:cs="Times New Roman"/>
          <w:color w:val="000000" w:themeColor="text1"/>
          <w:sz w:val="24"/>
          <w:szCs w:val="24"/>
        </w:rPr>
        <w:t>W</w:t>
      </w:r>
      <w:r>
        <w:rPr>
          <w:rFonts w:ascii="Times New Roman" w:eastAsia="Times New Roman" w:hAnsi="Times New Roman" w:cs="Times New Roman"/>
          <w:color w:val="000000" w:themeColor="text1"/>
          <w:sz w:val="24"/>
          <w:szCs w:val="24"/>
        </w:rPr>
        <w:t>here are we going?” I appreciated getting Dr. Craig’s email today. I did note that is directs students to contact the OE</w:t>
      </w:r>
      <w:r w:rsidR="00C4214C">
        <w:rPr>
          <w:rFonts w:ascii="Times New Roman" w:eastAsia="Times New Roman" w:hAnsi="Times New Roman" w:cs="Times New Roman"/>
          <w:color w:val="000000" w:themeColor="text1"/>
          <w:sz w:val="24"/>
          <w:szCs w:val="24"/>
        </w:rPr>
        <w:t>O</w:t>
      </w:r>
      <w:r>
        <w:rPr>
          <w:rFonts w:ascii="Times New Roman" w:eastAsia="Times New Roman" w:hAnsi="Times New Roman" w:cs="Times New Roman"/>
          <w:color w:val="000000" w:themeColor="text1"/>
          <w:sz w:val="24"/>
          <w:szCs w:val="24"/>
        </w:rPr>
        <w:t xml:space="preserve">A. We have somebody designated on campus as the undocumented liaison, but I heard a couple rumors today that that might be changing. Less of a question, more of a comment, that I would like to know who people should be contacting if they have concerns. </w:t>
      </w:r>
    </w:p>
    <w:p w14:paraId="262EB798" w14:textId="77777777" w:rsidR="0046054C" w:rsidRDefault="0046054C" w:rsidP="00DB0B37">
      <w:pPr>
        <w:spacing w:after="0" w:line="240" w:lineRule="auto"/>
        <w:rPr>
          <w:rFonts w:ascii="Times New Roman" w:eastAsia="Times New Roman" w:hAnsi="Times New Roman" w:cs="Times New Roman"/>
          <w:color w:val="000000" w:themeColor="text1"/>
          <w:sz w:val="24"/>
          <w:szCs w:val="24"/>
        </w:rPr>
      </w:pPr>
    </w:p>
    <w:p w14:paraId="408A0A50" w14:textId="59F7549A" w:rsidR="0046054C" w:rsidRDefault="0046054C" w:rsidP="00DB0B37">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Tarhule: Contact Byron Craig. I think what you are referring to </w:t>
      </w:r>
      <w:proofErr w:type="gramStart"/>
      <w:r>
        <w:rPr>
          <w:rFonts w:ascii="Times New Roman" w:eastAsia="Times New Roman" w:hAnsi="Times New Roman" w:cs="Times New Roman"/>
          <w:color w:val="000000" w:themeColor="text1"/>
          <w:sz w:val="24"/>
          <w:szCs w:val="24"/>
        </w:rPr>
        <w:t>was</w:t>
      </w:r>
      <w:proofErr w:type="gramEnd"/>
      <w:r>
        <w:rPr>
          <w:rFonts w:ascii="Times New Roman" w:eastAsia="Times New Roman" w:hAnsi="Times New Roman" w:cs="Times New Roman"/>
          <w:color w:val="000000" w:themeColor="text1"/>
          <w:sz w:val="24"/>
          <w:szCs w:val="24"/>
        </w:rPr>
        <w:t xml:space="preserve"> an idea we had about creating that position and filling it. We have not filled it. Like most positions, you always want to start at the top, and Craig is interim. Given how closely these individuals will work, I made the decision that we should wait until we have filled the top of the ticket. Regardless, if we had that </w:t>
      </w:r>
      <w:r w:rsidR="001D0921">
        <w:rPr>
          <w:rFonts w:ascii="Times New Roman" w:eastAsia="Times New Roman" w:hAnsi="Times New Roman" w:cs="Times New Roman"/>
          <w:color w:val="000000" w:themeColor="text1"/>
          <w:sz w:val="24"/>
          <w:szCs w:val="24"/>
        </w:rPr>
        <w:t>person,</w:t>
      </w:r>
      <w:r>
        <w:rPr>
          <w:rFonts w:ascii="Times New Roman" w:eastAsia="Times New Roman" w:hAnsi="Times New Roman" w:cs="Times New Roman"/>
          <w:color w:val="000000" w:themeColor="text1"/>
          <w:sz w:val="24"/>
          <w:szCs w:val="24"/>
        </w:rPr>
        <w:t xml:space="preserve"> they would most likely be in Dr. Craig’s office and report to Dr. Craig anyway. That is the appropriate office to report to. </w:t>
      </w:r>
    </w:p>
    <w:p w14:paraId="3B832DC5" w14:textId="77777777" w:rsidR="00DB0B37" w:rsidRDefault="00DB0B37" w:rsidP="00DB0B37">
      <w:pPr>
        <w:spacing w:after="0" w:line="240" w:lineRule="auto"/>
        <w:rPr>
          <w:rFonts w:ascii="Times New Roman" w:eastAsia="Times New Roman" w:hAnsi="Times New Roman" w:cs="Times New Roman"/>
          <w:color w:val="000000" w:themeColor="text1"/>
          <w:sz w:val="24"/>
          <w:szCs w:val="24"/>
        </w:rPr>
      </w:pPr>
    </w:p>
    <w:p w14:paraId="76479591" w14:textId="77777777" w:rsidR="00DB0B37" w:rsidRPr="00DB0B37" w:rsidRDefault="00DB0B37" w:rsidP="00DB0B37">
      <w:pPr>
        <w:spacing w:after="0" w:line="240" w:lineRule="auto"/>
        <w:rPr>
          <w:rFonts w:ascii="Times New Roman" w:eastAsia="Times New Roman" w:hAnsi="Times New Roman" w:cs="Times New Roman"/>
          <w:color w:val="000000" w:themeColor="text1"/>
          <w:sz w:val="24"/>
          <w:szCs w:val="24"/>
        </w:rPr>
      </w:pPr>
    </w:p>
    <w:p w14:paraId="7A8E6A12" w14:textId="46F99AD5" w:rsidR="42D42252" w:rsidRPr="00687A0E" w:rsidRDefault="42D42252" w:rsidP="44E0ED0B">
      <w:pPr>
        <w:pStyle w:val="ListParagraph"/>
        <w:numPr>
          <w:ilvl w:val="0"/>
          <w:numId w:val="2"/>
        </w:numPr>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lastRenderedPageBreak/>
        <w:t xml:space="preserve">Provost Ani Yazedjian </w:t>
      </w:r>
    </w:p>
    <w:p w14:paraId="4F460FA4" w14:textId="77777777" w:rsidR="00C7189F" w:rsidRDefault="00687A0E" w:rsidP="00687A0E">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Yazedjian: </w:t>
      </w:r>
      <w:r w:rsidR="0046054C">
        <w:rPr>
          <w:rFonts w:ascii="Times New Roman" w:eastAsia="Times New Roman" w:hAnsi="Times New Roman" w:cs="Times New Roman"/>
          <w:color w:val="000000" w:themeColor="text1"/>
          <w:sz w:val="24"/>
          <w:szCs w:val="24"/>
        </w:rPr>
        <w:t>Thank you. I am feeling a little under the weather today, so I will keep my remarks short. I will give an update on the four searches that are being run through the Provost’s office. The first one I want to bring your attention to is the College of Education dean candidates. This is important because we have secondary teacher ed programs across the university. I hope that people will come out</w:t>
      </w:r>
      <w:r w:rsidR="00F91B1B">
        <w:rPr>
          <w:rFonts w:ascii="Times New Roman" w:eastAsia="Times New Roman" w:hAnsi="Times New Roman" w:cs="Times New Roman"/>
          <w:color w:val="000000" w:themeColor="text1"/>
          <w:sz w:val="24"/>
          <w:szCs w:val="24"/>
        </w:rPr>
        <w:t>. That information about those open forums and meet and greets will be available on the Provost’s Office website</w:t>
      </w:r>
      <w:r w:rsidR="00C7189F">
        <w:rPr>
          <w:rFonts w:ascii="Times New Roman" w:eastAsia="Times New Roman" w:hAnsi="Times New Roman" w:cs="Times New Roman"/>
          <w:color w:val="000000" w:themeColor="text1"/>
          <w:sz w:val="24"/>
          <w:szCs w:val="24"/>
        </w:rPr>
        <w:t>,</w:t>
      </w:r>
      <w:r w:rsidR="00F91B1B">
        <w:rPr>
          <w:rFonts w:ascii="Times New Roman" w:eastAsia="Times New Roman" w:hAnsi="Times New Roman" w:cs="Times New Roman"/>
          <w:color w:val="000000" w:themeColor="text1"/>
          <w:sz w:val="24"/>
          <w:szCs w:val="24"/>
        </w:rPr>
        <w:t xml:space="preserve"> and candidates will be on campus starting Monday. Please come and participate and provide your feedback. I read </w:t>
      </w:r>
      <w:proofErr w:type="gramStart"/>
      <w:r w:rsidR="00F91B1B">
        <w:rPr>
          <w:rFonts w:ascii="Times New Roman" w:eastAsia="Times New Roman" w:hAnsi="Times New Roman" w:cs="Times New Roman"/>
          <w:color w:val="000000" w:themeColor="text1"/>
          <w:sz w:val="24"/>
          <w:szCs w:val="24"/>
        </w:rPr>
        <w:t>all of</w:t>
      </w:r>
      <w:proofErr w:type="gramEnd"/>
      <w:r w:rsidR="00F91B1B">
        <w:rPr>
          <w:rFonts w:ascii="Times New Roman" w:eastAsia="Times New Roman" w:hAnsi="Times New Roman" w:cs="Times New Roman"/>
          <w:color w:val="000000" w:themeColor="text1"/>
          <w:sz w:val="24"/>
          <w:szCs w:val="24"/>
        </w:rPr>
        <w:t xml:space="preserve"> the feedback that is provided, as do the search committee members. </w:t>
      </w:r>
    </w:p>
    <w:p w14:paraId="2DD2DC3A" w14:textId="77777777" w:rsidR="00C7189F" w:rsidRDefault="00C7189F" w:rsidP="00687A0E">
      <w:pPr>
        <w:spacing w:after="0" w:line="240" w:lineRule="auto"/>
        <w:rPr>
          <w:rFonts w:ascii="Times New Roman" w:eastAsia="Times New Roman" w:hAnsi="Times New Roman" w:cs="Times New Roman"/>
          <w:color w:val="000000" w:themeColor="text1"/>
          <w:sz w:val="24"/>
          <w:szCs w:val="24"/>
        </w:rPr>
      </w:pPr>
    </w:p>
    <w:p w14:paraId="53240CA6" w14:textId="4DD2DF71" w:rsidR="00687A0E" w:rsidRDefault="00F91B1B" w:rsidP="00687A0E">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second one is the Milner Library Dean candidates. The committee will be doing Zoom interviews next week with those candidates and we anticipate the candidates will be on campus about 3 weeks after that. The AVP for Grad and Internationalization Initiatives and the Associate Provost, just with the timing and being able to have these positions posted for long enough for people to consider them, those candidates will be on campus after spring break. Committees will do their work in terms of Zoom interviews before spring break, and then we will have people on campus right after spring break one after the other. </w:t>
      </w:r>
    </w:p>
    <w:p w14:paraId="42C54493" w14:textId="77777777" w:rsidR="00687A0E" w:rsidRPr="00687A0E" w:rsidRDefault="00687A0E" w:rsidP="00687A0E">
      <w:pPr>
        <w:spacing w:after="0" w:line="240" w:lineRule="auto"/>
        <w:rPr>
          <w:rFonts w:ascii="Times New Roman" w:eastAsia="Times New Roman" w:hAnsi="Times New Roman" w:cs="Times New Roman"/>
          <w:color w:val="000000" w:themeColor="text1"/>
          <w:sz w:val="24"/>
          <w:szCs w:val="24"/>
        </w:rPr>
      </w:pPr>
    </w:p>
    <w:p w14:paraId="05FF136C" w14:textId="15CDCA18" w:rsidR="42D42252" w:rsidRPr="00F91B1B" w:rsidRDefault="42D42252" w:rsidP="44E0ED0B">
      <w:pPr>
        <w:pStyle w:val="ListParagraph"/>
        <w:numPr>
          <w:ilvl w:val="0"/>
          <w:numId w:val="2"/>
        </w:numPr>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Vice President for Student Affairs Levester Johnson</w:t>
      </w:r>
    </w:p>
    <w:p w14:paraId="6FCECB40" w14:textId="3180FA43" w:rsidR="00F91B1B" w:rsidRDefault="00F91B1B" w:rsidP="00F91B1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Johnson: Despite the cold weather yesterday and the closure of the institution, Winterfest is still on. I want to thank the Dean of Students Office and </w:t>
      </w:r>
      <w:proofErr w:type="gramStart"/>
      <w:r>
        <w:rPr>
          <w:rFonts w:ascii="Times New Roman" w:eastAsia="Times New Roman" w:hAnsi="Times New Roman" w:cs="Times New Roman"/>
          <w:color w:val="000000" w:themeColor="text1"/>
          <w:sz w:val="24"/>
          <w:szCs w:val="24"/>
        </w:rPr>
        <w:t>all of</w:t>
      </w:r>
      <w:proofErr w:type="gramEnd"/>
      <w:r>
        <w:rPr>
          <w:rFonts w:ascii="Times New Roman" w:eastAsia="Times New Roman" w:hAnsi="Times New Roman" w:cs="Times New Roman"/>
          <w:color w:val="000000" w:themeColor="text1"/>
          <w:sz w:val="24"/>
          <w:szCs w:val="24"/>
        </w:rPr>
        <w:t xml:space="preserve"> those student groups and organizations that went into the planning of kicking for the second day of Winterfest to Thursday. Today was the first day with a bunch of organizations. Starting between 11 am to 2 pm today we had great turnout as well. We also have Winterfest tomorrow in the same place, Bone Student Center Brown Ballroom form 11 am to 2 pm. I just had a student last week who didn’t get involved during the fall semester and was looking for involvement opportunities this semester. It is a very important belonging-type activity for students to stop through and find out what student groups and organizations they can get involved with. I encourage you to send any students who are still trying to find their place to this event tomorrow. That is going to conclude my remarks. </w:t>
      </w:r>
    </w:p>
    <w:p w14:paraId="1F1B134A" w14:textId="77777777" w:rsidR="00F91B1B" w:rsidRPr="00F91B1B" w:rsidRDefault="00F91B1B" w:rsidP="00F91B1B">
      <w:pPr>
        <w:spacing w:after="0" w:line="240" w:lineRule="auto"/>
        <w:rPr>
          <w:rFonts w:ascii="Times New Roman" w:eastAsia="Times New Roman" w:hAnsi="Times New Roman" w:cs="Times New Roman"/>
          <w:color w:val="000000" w:themeColor="text1"/>
          <w:sz w:val="24"/>
          <w:szCs w:val="24"/>
        </w:rPr>
      </w:pPr>
    </w:p>
    <w:p w14:paraId="4BF5A980" w14:textId="20BDF822" w:rsidR="42D42252" w:rsidRPr="00F91B1B" w:rsidRDefault="42D42252" w:rsidP="44E0ED0B">
      <w:pPr>
        <w:pStyle w:val="ListParagraph"/>
        <w:numPr>
          <w:ilvl w:val="0"/>
          <w:numId w:val="2"/>
        </w:numPr>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Vice President for Finance and Planning Glen Nelson</w:t>
      </w:r>
    </w:p>
    <w:p w14:paraId="33CF46A1" w14:textId="69605A8C" w:rsidR="00F91B1B" w:rsidRPr="00F91B1B" w:rsidRDefault="00F91B1B" w:rsidP="00F91B1B">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Nelson: Thank you. I am very excited to be here. I am looking forward to working with all of you in the coming weeks and months. I think I am on day 12 right </w:t>
      </w:r>
      <w:r w:rsidR="0006780B">
        <w:rPr>
          <w:rFonts w:ascii="Times New Roman" w:eastAsia="Times New Roman" w:hAnsi="Times New Roman" w:cs="Times New Roman"/>
          <w:color w:val="000000" w:themeColor="text1"/>
          <w:sz w:val="24"/>
          <w:szCs w:val="24"/>
        </w:rPr>
        <w:t>now if</w:t>
      </w:r>
      <w:r>
        <w:rPr>
          <w:rFonts w:ascii="Times New Roman" w:eastAsia="Times New Roman" w:hAnsi="Times New Roman" w:cs="Times New Roman"/>
          <w:color w:val="000000" w:themeColor="text1"/>
          <w:sz w:val="24"/>
          <w:szCs w:val="24"/>
        </w:rPr>
        <w:t xml:space="preserve"> I don’t count Monday since we weren’t here. I am learning</w:t>
      </w:r>
      <w:r w:rsidR="0006780B">
        <w:rPr>
          <w:rFonts w:ascii="Times New Roman" w:eastAsia="Times New Roman" w:hAnsi="Times New Roman" w:cs="Times New Roman"/>
          <w:color w:val="000000" w:themeColor="text1"/>
          <w:sz w:val="24"/>
          <w:szCs w:val="24"/>
        </w:rPr>
        <w:t xml:space="preserve"> a lot about the institution, and I continue to be impressed by the quality of leadership that I am seeing across the university and within my organization. I am really looking forward to jumping in with the RISE Task force and leading us through the coming months in looking at the budget, our fiscal </w:t>
      </w:r>
      <w:proofErr w:type="gramStart"/>
      <w:r w:rsidR="0006780B">
        <w:rPr>
          <w:rFonts w:ascii="Times New Roman" w:eastAsia="Times New Roman" w:hAnsi="Times New Roman" w:cs="Times New Roman"/>
          <w:color w:val="000000" w:themeColor="text1"/>
          <w:sz w:val="24"/>
          <w:szCs w:val="24"/>
        </w:rPr>
        <w:t>situation</w:t>
      </w:r>
      <w:proofErr w:type="gramEnd"/>
      <w:r w:rsidR="0006780B">
        <w:rPr>
          <w:rFonts w:ascii="Times New Roman" w:eastAsia="Times New Roman" w:hAnsi="Times New Roman" w:cs="Times New Roman"/>
          <w:color w:val="000000" w:themeColor="text1"/>
          <w:sz w:val="24"/>
          <w:szCs w:val="24"/>
        </w:rPr>
        <w:t xml:space="preserve"> and a new budget process.</w:t>
      </w:r>
    </w:p>
    <w:p w14:paraId="57718644" w14:textId="2D13A4B1" w:rsidR="44E0ED0B" w:rsidRDefault="44E0ED0B" w:rsidP="689619D9">
      <w:pPr>
        <w:spacing w:after="0" w:line="240" w:lineRule="auto"/>
        <w:rPr>
          <w:rFonts w:ascii="Times New Roman" w:eastAsia="Times New Roman" w:hAnsi="Times New Roman" w:cs="Times New Roman"/>
          <w:color w:val="000000" w:themeColor="text1"/>
          <w:sz w:val="24"/>
          <w:szCs w:val="24"/>
        </w:rPr>
      </w:pPr>
    </w:p>
    <w:p w14:paraId="67D1C217" w14:textId="16BFD86C" w:rsidR="42D42252" w:rsidRDefault="42D42252" w:rsidP="689619D9">
      <w:pPr>
        <w:tabs>
          <w:tab w:val="left" w:pos="540"/>
        </w:tabs>
        <w:spacing w:after="0" w:line="240" w:lineRule="auto"/>
        <w:rPr>
          <w:rFonts w:ascii="Times New Roman" w:eastAsia="Times New Roman" w:hAnsi="Times New Roman" w:cs="Times New Roman"/>
          <w:color w:val="000000" w:themeColor="text1"/>
          <w:sz w:val="24"/>
          <w:szCs w:val="24"/>
        </w:rPr>
      </w:pPr>
      <w:r w:rsidRPr="689619D9">
        <w:rPr>
          <w:rFonts w:ascii="Times New Roman" w:eastAsia="Times New Roman" w:hAnsi="Times New Roman" w:cs="Times New Roman"/>
          <w:b/>
          <w:bCs/>
          <w:i/>
          <w:iCs/>
          <w:color w:val="000000" w:themeColor="text1"/>
          <w:sz w:val="24"/>
          <w:szCs w:val="24"/>
        </w:rPr>
        <w:t xml:space="preserve">Advisory Items: </w:t>
      </w:r>
    </w:p>
    <w:p w14:paraId="541B1A32" w14:textId="64B09412" w:rsidR="44E0ED0B" w:rsidRDefault="44E0ED0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2C39BB10" w14:textId="4F69916E" w:rsidR="42D42252" w:rsidRDefault="42D42252" w:rsidP="44E0ED0B">
      <w:pPr>
        <w:tabs>
          <w:tab w:val="left" w:pos="540"/>
        </w:tabs>
        <w:spacing w:after="0" w:line="240" w:lineRule="auto"/>
        <w:rPr>
          <w:rFonts w:ascii="Times New Roman" w:eastAsia="Times New Roman" w:hAnsi="Times New Roman" w:cs="Times New Roman"/>
          <w:color w:val="000000" w:themeColor="text1"/>
          <w:sz w:val="24"/>
          <w:szCs w:val="24"/>
        </w:rPr>
      </w:pPr>
      <w:r w:rsidRPr="689619D9">
        <w:rPr>
          <w:rFonts w:ascii="Times New Roman" w:eastAsia="Times New Roman" w:hAnsi="Times New Roman" w:cs="Times New Roman"/>
          <w:b/>
          <w:bCs/>
          <w:i/>
          <w:iCs/>
          <w:color w:val="000000" w:themeColor="text1"/>
          <w:sz w:val="24"/>
          <w:szCs w:val="24"/>
          <w:u w:val="single"/>
        </w:rPr>
        <w:t>From Angela Bonnell: Planning and Finance Committee (advisory item 1-22-2025)</w:t>
      </w:r>
    </w:p>
    <w:p w14:paraId="0250BA30" w14:textId="3C4E7A94" w:rsidR="42D42252" w:rsidRDefault="65614F6C" w:rsidP="689619D9">
      <w:pPr>
        <w:tabs>
          <w:tab w:val="left" w:pos="540"/>
        </w:tabs>
        <w:spacing w:after="0" w:line="240" w:lineRule="auto"/>
        <w:rPr>
          <w:rFonts w:ascii="Times New Roman" w:eastAsia="Times New Roman" w:hAnsi="Times New Roman" w:cs="Times New Roman"/>
          <w:b/>
          <w:bCs/>
          <w:i/>
          <w:iCs/>
          <w:color w:val="000000" w:themeColor="text1"/>
          <w:sz w:val="24"/>
          <w:szCs w:val="24"/>
        </w:rPr>
      </w:pPr>
      <w:r w:rsidRPr="689619D9">
        <w:rPr>
          <w:rFonts w:ascii="Times New Roman" w:eastAsia="Times New Roman" w:hAnsi="Times New Roman" w:cs="Times New Roman"/>
          <w:b/>
          <w:bCs/>
          <w:i/>
          <w:iCs/>
          <w:color w:val="000000" w:themeColor="text1"/>
          <w:sz w:val="24"/>
          <w:szCs w:val="24"/>
        </w:rPr>
        <w:t>Associate Vice President of Facilities Services Mike Gebeke</w:t>
      </w:r>
    </w:p>
    <w:p w14:paraId="24081EE1" w14:textId="36FEE76D" w:rsidR="42D42252" w:rsidRDefault="65614F6C" w:rsidP="689619D9">
      <w:pPr>
        <w:tabs>
          <w:tab w:val="left" w:pos="540"/>
        </w:tabs>
        <w:spacing w:after="0" w:line="240" w:lineRule="auto"/>
        <w:rPr>
          <w:rFonts w:ascii="Times New Roman" w:eastAsia="Times New Roman" w:hAnsi="Times New Roman" w:cs="Times New Roman"/>
          <w:b/>
          <w:bCs/>
          <w:i/>
          <w:iCs/>
          <w:color w:val="000000" w:themeColor="text1"/>
          <w:sz w:val="24"/>
          <w:szCs w:val="24"/>
        </w:rPr>
      </w:pPr>
      <w:r w:rsidRPr="689619D9">
        <w:rPr>
          <w:rFonts w:ascii="Times New Roman" w:eastAsia="Times New Roman" w:hAnsi="Times New Roman" w:cs="Times New Roman"/>
          <w:b/>
          <w:bCs/>
          <w:i/>
          <w:iCs/>
          <w:color w:val="000000" w:themeColor="text1"/>
          <w:sz w:val="24"/>
          <w:szCs w:val="24"/>
        </w:rPr>
        <w:t>Associate Vice President for Academic Fiscal Management Dan Elkins</w:t>
      </w:r>
    </w:p>
    <w:p w14:paraId="00E6D75A" w14:textId="60D42D00" w:rsidR="42D42252" w:rsidRDefault="00EE6DD1" w:rsidP="11FD6641">
      <w:pPr>
        <w:tabs>
          <w:tab w:val="left" w:pos="540"/>
        </w:tabs>
        <w:spacing w:after="0" w:line="240" w:lineRule="auto"/>
        <w:rPr>
          <w:rFonts w:ascii="Times New Roman" w:eastAsia="Times New Roman" w:hAnsi="Times New Roman" w:cs="Times New Roman"/>
          <w:b/>
          <w:bCs/>
          <w:i/>
          <w:iCs/>
          <w:color w:val="000000" w:themeColor="text1"/>
          <w:sz w:val="24"/>
          <w:szCs w:val="24"/>
        </w:rPr>
      </w:pPr>
      <w:hyperlink r:id="rId10">
        <w:r w:rsidR="42D42252" w:rsidRPr="11FD6641">
          <w:rPr>
            <w:rStyle w:val="Hyperlink"/>
            <w:rFonts w:ascii="Times New Roman" w:eastAsia="Times New Roman" w:hAnsi="Times New Roman" w:cs="Times New Roman"/>
            <w:b/>
            <w:bCs/>
            <w:i/>
            <w:iCs/>
            <w:sz w:val="24"/>
            <w:szCs w:val="24"/>
          </w:rPr>
          <w:t>Academic Facilities Priority Report</w:t>
        </w:r>
      </w:hyperlink>
    </w:p>
    <w:p w14:paraId="58E90C25" w14:textId="2627252B" w:rsidR="44E0ED0B" w:rsidRDefault="006659C6"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AVP Dan Elkins: This is a report that is submitted every year to the Senate. The process, there is an Academic Facilities Advisory Council that I chair. It is represented by </w:t>
      </w:r>
      <w:proofErr w:type="gramStart"/>
      <w:r>
        <w:rPr>
          <w:rFonts w:ascii="Times New Roman" w:eastAsia="Times New Roman" w:hAnsi="Times New Roman" w:cs="Times New Roman"/>
          <w:color w:val="000000" w:themeColor="text1"/>
          <w:sz w:val="24"/>
          <w:szCs w:val="24"/>
        </w:rPr>
        <w:t>all of</w:t>
      </w:r>
      <w:proofErr w:type="gramEnd"/>
      <w:r>
        <w:rPr>
          <w:rFonts w:ascii="Times New Roman" w:eastAsia="Times New Roman" w:hAnsi="Times New Roman" w:cs="Times New Roman"/>
          <w:color w:val="000000" w:themeColor="text1"/>
          <w:sz w:val="24"/>
          <w:szCs w:val="24"/>
        </w:rPr>
        <w:t xml:space="preserve"> the colleges and learning spaces. This is a report that summarizes the funding that went to facility projects. The process is driven by the deans of the colleges. Those requests come in from the departments to the deans. The deans rank those priorities, generally on the greatest needs for facility renovation: classroom updates, equipment recapitalization related to high student use, space, furniture in some cases, and technology. Those lists come to </w:t>
      </w:r>
      <w:r w:rsidR="001D0921">
        <w:rPr>
          <w:rFonts w:ascii="Times New Roman" w:eastAsia="Times New Roman" w:hAnsi="Times New Roman" w:cs="Times New Roman"/>
          <w:color w:val="000000" w:themeColor="text1"/>
          <w:sz w:val="24"/>
          <w:szCs w:val="24"/>
        </w:rPr>
        <w:t>us;</w:t>
      </w:r>
      <w:r>
        <w:rPr>
          <w:rFonts w:ascii="Times New Roman" w:eastAsia="Times New Roman" w:hAnsi="Times New Roman" w:cs="Times New Roman"/>
          <w:color w:val="000000" w:themeColor="text1"/>
          <w:sz w:val="24"/>
          <w:szCs w:val="24"/>
        </w:rPr>
        <w:t xml:space="preserve"> we get generally about 5 million dollars-worth of requests a year. As you can see in this year’s report, there was about a million dollars-worth of facility and furniture related funding that was authorized to the different colleges. In addition to that, there were also some equipment purchases- about $200,000. There was 804,000 that was just facility renovation type projects, and then about 165,000 for furniture. What is not reported on here is about a half million dollars of technology infrastructure updates that was funded to the colleges from the Office of the Provost. There is also a list of projects that weren’t approved that can be submitted in future years if prioritized by the </w:t>
      </w:r>
      <w:proofErr w:type="gramStart"/>
      <w:r w:rsidR="001D0921">
        <w:rPr>
          <w:rFonts w:ascii="Times New Roman" w:eastAsia="Times New Roman" w:hAnsi="Times New Roman" w:cs="Times New Roman"/>
          <w:color w:val="000000" w:themeColor="text1"/>
          <w:sz w:val="24"/>
          <w:szCs w:val="24"/>
        </w:rPr>
        <w:t>dean</w:t>
      </w:r>
      <w:r w:rsidR="00BF2EAD">
        <w:rPr>
          <w:rFonts w:ascii="Times New Roman" w:eastAsia="Times New Roman" w:hAnsi="Times New Roman" w:cs="Times New Roman"/>
          <w:color w:val="000000" w:themeColor="text1"/>
          <w:sz w:val="24"/>
          <w:szCs w:val="24"/>
        </w:rPr>
        <w:t>,</w:t>
      </w:r>
      <w:r w:rsidR="001D0921">
        <w:rPr>
          <w:rFonts w:ascii="Times New Roman" w:eastAsia="Times New Roman" w:hAnsi="Times New Roman" w:cs="Times New Roman"/>
          <w:color w:val="000000" w:themeColor="text1"/>
          <w:sz w:val="24"/>
          <w:szCs w:val="24"/>
        </w:rPr>
        <w:t xml:space="preserve"> if</w:t>
      </w:r>
      <w:proofErr w:type="gramEnd"/>
      <w:r>
        <w:rPr>
          <w:rFonts w:ascii="Times New Roman" w:eastAsia="Times New Roman" w:hAnsi="Times New Roman" w:cs="Times New Roman"/>
          <w:color w:val="000000" w:themeColor="text1"/>
          <w:sz w:val="24"/>
          <w:szCs w:val="24"/>
        </w:rPr>
        <w:t xml:space="preserve"> the</w:t>
      </w:r>
      <w:r w:rsidR="00BF2EAD">
        <w:rPr>
          <w:rFonts w:ascii="Times New Roman" w:eastAsia="Times New Roman" w:hAnsi="Times New Roman" w:cs="Times New Roman"/>
          <w:color w:val="000000" w:themeColor="text1"/>
          <w:sz w:val="24"/>
          <w:szCs w:val="24"/>
        </w:rPr>
        <w:t>re</w:t>
      </w:r>
      <w:r>
        <w:rPr>
          <w:rFonts w:ascii="Times New Roman" w:eastAsia="Times New Roman" w:hAnsi="Times New Roman" w:cs="Times New Roman"/>
          <w:color w:val="000000" w:themeColor="text1"/>
          <w:sz w:val="24"/>
          <w:szCs w:val="24"/>
        </w:rPr>
        <w:t xml:space="preserve"> are still priorities. The last section of the report is really a collective effort from the colleges. Representatives of all the colleges bring to the table the priorities and their units, so we summarize a list of those priorities in this report. </w:t>
      </w:r>
    </w:p>
    <w:p w14:paraId="7594A017" w14:textId="77777777" w:rsidR="006659C6" w:rsidRDefault="006659C6"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2C8F3AE6" w14:textId="0DD343A1" w:rsidR="00154EA1" w:rsidRDefault="006659C6"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Chairperson Horst: </w:t>
      </w:r>
      <w:r w:rsidR="00111A3B">
        <w:rPr>
          <w:rFonts w:ascii="Times New Roman" w:eastAsia="Times New Roman" w:hAnsi="Times New Roman" w:cs="Times New Roman"/>
          <w:color w:val="000000" w:themeColor="text1"/>
          <w:sz w:val="24"/>
          <w:szCs w:val="24"/>
        </w:rPr>
        <w:t>I will note that t</w:t>
      </w:r>
      <w:r>
        <w:rPr>
          <w:rFonts w:ascii="Times New Roman" w:eastAsia="Times New Roman" w:hAnsi="Times New Roman" w:cs="Times New Roman"/>
          <w:color w:val="000000" w:themeColor="text1"/>
          <w:sz w:val="24"/>
          <w:szCs w:val="24"/>
        </w:rPr>
        <w:t>his report is dated September 2024. There are a couple of items in here that have been addressed in other ways</w:t>
      </w:r>
      <w:r w:rsidR="00111A3B">
        <w:rPr>
          <w:rFonts w:ascii="Times New Roman" w:eastAsia="Times New Roman" w:hAnsi="Times New Roman" w:cs="Times New Roman"/>
          <w:color w:val="000000" w:themeColor="text1"/>
          <w:sz w:val="24"/>
          <w:szCs w:val="24"/>
        </w:rPr>
        <w:t>. That wasn’t known when this report was written.</w:t>
      </w:r>
    </w:p>
    <w:p w14:paraId="3DEAC689" w14:textId="77777777" w:rsidR="00154EA1" w:rsidRDefault="00154EA1"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3A44293" w14:textId="0FBCAC5A" w:rsidR="00154EA1" w:rsidRDefault="00154EA1"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 had a question in Exec wondering about the budget restrictions on expenditure</w:t>
      </w:r>
      <w:r w:rsidR="005143EC">
        <w:rPr>
          <w:rFonts w:ascii="Times New Roman" w:eastAsia="Times New Roman" w:hAnsi="Times New Roman" w:cs="Times New Roman"/>
          <w:color w:val="000000" w:themeColor="text1"/>
          <w:sz w:val="24"/>
          <w:szCs w:val="24"/>
        </w:rPr>
        <w:t xml:space="preserve">;  will the </w:t>
      </w:r>
      <w:r>
        <w:rPr>
          <w:rFonts w:ascii="Times New Roman" w:eastAsia="Times New Roman" w:hAnsi="Times New Roman" w:cs="Times New Roman"/>
          <w:color w:val="000000" w:themeColor="text1"/>
          <w:sz w:val="24"/>
          <w:szCs w:val="24"/>
        </w:rPr>
        <w:t>university continue to address furniture and facility needs given the restrictions on the budget that are now in place</w:t>
      </w:r>
      <w:r w:rsidR="005143EC">
        <w:rPr>
          <w:rFonts w:ascii="Times New Roman" w:eastAsia="Times New Roman" w:hAnsi="Times New Roman" w:cs="Times New Roman"/>
          <w:color w:val="000000" w:themeColor="text1"/>
          <w:sz w:val="24"/>
          <w:szCs w:val="24"/>
        </w:rPr>
        <w:t>?</w:t>
      </w:r>
    </w:p>
    <w:p w14:paraId="471F2099" w14:textId="77777777" w:rsidR="00154EA1" w:rsidRDefault="00154EA1"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7A853715" w14:textId="4D016F5C" w:rsidR="00154EA1" w:rsidRDefault="00154EA1"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AVP Dan Elkins: In Academic Affairs</w:t>
      </w:r>
      <w:r w:rsidR="005374F4">
        <w:rPr>
          <w:rFonts w:ascii="Times New Roman" w:eastAsia="Times New Roman" w:hAnsi="Times New Roman" w:cs="Times New Roman"/>
          <w:color w:val="000000" w:themeColor="text1"/>
          <w:sz w:val="24"/>
          <w:szCs w:val="24"/>
        </w:rPr>
        <w:t>, which is the only thing represented in this report, many of the students are aware there is an academic fee that is collected</w:t>
      </w:r>
      <w:r w:rsidR="000A2CF4">
        <w:rPr>
          <w:rFonts w:ascii="Times New Roman" w:eastAsia="Times New Roman" w:hAnsi="Times New Roman" w:cs="Times New Roman"/>
          <w:color w:val="000000" w:themeColor="text1"/>
          <w:sz w:val="24"/>
          <w:szCs w:val="24"/>
        </w:rPr>
        <w:t>,</w:t>
      </w:r>
      <w:r w:rsidR="005374F4">
        <w:rPr>
          <w:rFonts w:ascii="Times New Roman" w:eastAsia="Times New Roman" w:hAnsi="Times New Roman" w:cs="Times New Roman"/>
          <w:color w:val="000000" w:themeColor="text1"/>
          <w:sz w:val="24"/>
          <w:szCs w:val="24"/>
        </w:rPr>
        <w:t xml:space="preserve"> which is a reliable funding source collected from students. While the Provost and the President have the authority to weigh in on budgetary decisions, that is a reliable funding source that we do need to leverage for facility updates. </w:t>
      </w:r>
      <w:r w:rsidR="00487BED">
        <w:rPr>
          <w:rFonts w:ascii="Times New Roman" w:eastAsia="Times New Roman" w:hAnsi="Times New Roman" w:cs="Times New Roman"/>
          <w:color w:val="000000" w:themeColor="text1"/>
          <w:sz w:val="24"/>
          <w:szCs w:val="24"/>
        </w:rPr>
        <w:t xml:space="preserve">From my perspective, facility renovations and technology are advancements that need to be continuing. </w:t>
      </w:r>
    </w:p>
    <w:p w14:paraId="51075D45" w14:textId="77777777" w:rsidR="006659C6" w:rsidRDefault="006659C6"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53483BF" w14:textId="25C3788B" w:rsidR="42D42252" w:rsidRDefault="42D42252" w:rsidP="689619D9">
      <w:pPr>
        <w:tabs>
          <w:tab w:val="left" w:pos="540"/>
        </w:tabs>
        <w:spacing w:after="0" w:line="240" w:lineRule="auto"/>
        <w:rPr>
          <w:rFonts w:ascii="Times New Roman" w:eastAsia="Times New Roman" w:hAnsi="Times New Roman" w:cs="Times New Roman"/>
          <w:color w:val="000000" w:themeColor="text1"/>
          <w:sz w:val="24"/>
          <w:szCs w:val="24"/>
        </w:rPr>
      </w:pPr>
      <w:r w:rsidRPr="689619D9">
        <w:rPr>
          <w:rFonts w:ascii="Times New Roman" w:eastAsia="Times New Roman" w:hAnsi="Times New Roman" w:cs="Times New Roman"/>
          <w:b/>
          <w:bCs/>
          <w:i/>
          <w:iCs/>
          <w:color w:val="000000" w:themeColor="text1"/>
          <w:sz w:val="24"/>
          <w:szCs w:val="24"/>
        </w:rPr>
        <w:t>Action Items:</w:t>
      </w:r>
    </w:p>
    <w:p w14:paraId="34AF0F8B" w14:textId="3222054F" w:rsidR="42D42252" w:rsidRDefault="42D42252" w:rsidP="44E0ED0B">
      <w:pPr>
        <w:tabs>
          <w:tab w:val="left" w:pos="2160"/>
          <w:tab w:val="right" w:pos="8640"/>
        </w:tabs>
        <w:spacing w:after="0"/>
        <w:rPr>
          <w:rFonts w:ascii="Times New Roman" w:eastAsia="Times New Roman" w:hAnsi="Times New Roman" w:cs="Times New Roman"/>
          <w:color w:val="0000FF"/>
          <w:sz w:val="24"/>
          <w:szCs w:val="24"/>
        </w:rPr>
      </w:pPr>
      <w:r w:rsidRPr="44E0ED0B">
        <w:rPr>
          <w:rFonts w:ascii="Times New Roman" w:eastAsia="Times New Roman" w:hAnsi="Times New Roman" w:cs="Times New Roman"/>
          <w:b/>
          <w:bCs/>
          <w:i/>
          <w:iCs/>
          <w:color w:val="0000FF"/>
          <w:sz w:val="24"/>
          <w:szCs w:val="24"/>
        </w:rPr>
        <w:t xml:space="preserve"> </w:t>
      </w:r>
    </w:p>
    <w:p w14:paraId="29A26985" w14:textId="7E1C2FE6" w:rsidR="42D42252" w:rsidRDefault="42D42252" w:rsidP="44E0ED0B">
      <w:pPr>
        <w:tabs>
          <w:tab w:val="left" w:pos="2160"/>
          <w:tab w:val="right" w:pos="86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u w:val="single"/>
        </w:rPr>
        <w:t xml:space="preserve">From Nathan Kapoor: Faculty Affairs Committee </w:t>
      </w:r>
    </w:p>
    <w:p w14:paraId="52596BD8" w14:textId="4EB3596F" w:rsidR="42D42252" w:rsidRDefault="42D42252" w:rsidP="44E0ED0B">
      <w:pPr>
        <w:tabs>
          <w:tab w:val="left" w:pos="2160"/>
          <w:tab w:val="right" w:pos="86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 xml:space="preserve">06.04.2024.16 - Policy 7.4.1 Grants and Contracts </w:t>
      </w:r>
    </w:p>
    <w:p w14:paraId="1B0B5526" w14:textId="5BBEC454" w:rsidR="42D42252" w:rsidRDefault="00EE6DD1" w:rsidP="44E0ED0B">
      <w:pPr>
        <w:tabs>
          <w:tab w:val="left" w:pos="2160"/>
          <w:tab w:val="right" w:pos="8640"/>
        </w:tabs>
        <w:spacing w:after="0"/>
        <w:rPr>
          <w:rFonts w:ascii="Times New Roman" w:eastAsia="Times New Roman" w:hAnsi="Times New Roman" w:cs="Times New Roman"/>
          <w:color w:val="000000" w:themeColor="text1"/>
          <w:sz w:val="24"/>
          <w:szCs w:val="24"/>
        </w:rPr>
      </w:pPr>
      <w:hyperlink r:id="rId11">
        <w:r w:rsidR="42D42252" w:rsidRPr="44E0ED0B">
          <w:rPr>
            <w:rStyle w:val="Hyperlink"/>
            <w:rFonts w:ascii="Times New Roman" w:eastAsia="Times New Roman" w:hAnsi="Times New Roman" w:cs="Times New Roman"/>
            <w:b/>
            <w:bCs/>
            <w:i/>
            <w:iCs/>
            <w:sz w:val="24"/>
            <w:szCs w:val="24"/>
          </w:rPr>
          <w:t>Link to current policy</w:t>
        </w:r>
      </w:hyperlink>
    </w:p>
    <w:p w14:paraId="6713B8A1" w14:textId="597FAF12" w:rsidR="42D42252" w:rsidRDefault="00EE6DD1" w:rsidP="5B3D013F">
      <w:pPr>
        <w:tabs>
          <w:tab w:val="left" w:pos="2160"/>
          <w:tab w:val="right" w:pos="8640"/>
        </w:tabs>
        <w:spacing w:after="0"/>
        <w:rPr>
          <w:rFonts w:ascii="Times New Roman" w:eastAsia="Times New Roman" w:hAnsi="Times New Roman" w:cs="Times New Roman"/>
          <w:color w:val="000000" w:themeColor="text1"/>
          <w:sz w:val="24"/>
          <w:szCs w:val="24"/>
        </w:rPr>
      </w:pPr>
      <w:hyperlink r:id="rId12">
        <w:r w:rsidR="42D42252" w:rsidRPr="5B3D013F">
          <w:rPr>
            <w:rStyle w:val="Hyperlink"/>
            <w:rFonts w:ascii="Times New Roman" w:eastAsia="Times New Roman" w:hAnsi="Times New Roman" w:cs="Times New Roman"/>
            <w:b/>
            <w:bCs/>
            <w:i/>
            <w:iCs/>
            <w:sz w:val="24"/>
            <w:szCs w:val="24"/>
          </w:rPr>
          <w:t>Link to Markup</w:t>
        </w:r>
      </w:hyperlink>
      <w:r w:rsidR="42D42252" w:rsidRPr="5B3D013F">
        <w:rPr>
          <w:rFonts w:ascii="Times New Roman" w:eastAsia="Times New Roman" w:hAnsi="Times New Roman" w:cs="Times New Roman"/>
          <w:b/>
          <w:bCs/>
          <w:i/>
          <w:iCs/>
          <w:color w:val="000000" w:themeColor="text1"/>
          <w:sz w:val="24"/>
          <w:szCs w:val="24"/>
        </w:rPr>
        <w:t xml:space="preserve"> </w:t>
      </w:r>
    </w:p>
    <w:p w14:paraId="0A426C5B" w14:textId="77777777" w:rsidR="00487BED" w:rsidRDefault="00487BED" w:rsidP="44E0ED0B">
      <w:pPr>
        <w:tabs>
          <w:tab w:val="left" w:pos="2160"/>
          <w:tab w:val="right" w:pos="8640"/>
        </w:tabs>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Kapoor: Based on the comments and feedback that we received in our last meeting regarding 7.4.1, we made a lot of the editorial changes, correcting semicolons and making capitalization consistent across the policy.</w:t>
      </w:r>
    </w:p>
    <w:p w14:paraId="0728B127" w14:textId="77777777" w:rsidR="00487BED" w:rsidRDefault="00487BED" w:rsidP="44E0ED0B">
      <w:pPr>
        <w:tabs>
          <w:tab w:val="left" w:pos="2160"/>
          <w:tab w:val="right" w:pos="8640"/>
        </w:tabs>
        <w:spacing w:after="0"/>
        <w:rPr>
          <w:rFonts w:ascii="Times New Roman" w:eastAsia="Times New Roman" w:hAnsi="Times New Roman" w:cs="Times New Roman"/>
          <w:color w:val="000000" w:themeColor="text1"/>
          <w:sz w:val="24"/>
          <w:szCs w:val="24"/>
        </w:rPr>
      </w:pPr>
    </w:p>
    <w:p w14:paraId="51B41A5B" w14:textId="2097D2C0" w:rsidR="44E0ED0B" w:rsidRDefault="00487BED" w:rsidP="44E0ED0B">
      <w:pPr>
        <w:tabs>
          <w:tab w:val="left" w:pos="2160"/>
          <w:tab w:val="right" w:pos="8640"/>
        </w:tabs>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p>
    <w:p w14:paraId="7C6B99CC" w14:textId="77777777" w:rsidR="00487BED" w:rsidRDefault="00487BED" w:rsidP="44E0ED0B">
      <w:pPr>
        <w:tabs>
          <w:tab w:val="left" w:pos="2160"/>
          <w:tab w:val="right" w:pos="8640"/>
        </w:tabs>
        <w:spacing w:after="0"/>
        <w:rPr>
          <w:rFonts w:ascii="Times New Roman" w:eastAsia="Times New Roman" w:hAnsi="Times New Roman" w:cs="Times New Roman"/>
          <w:color w:val="000000" w:themeColor="text1"/>
          <w:sz w:val="24"/>
          <w:szCs w:val="24"/>
        </w:rPr>
      </w:pPr>
    </w:p>
    <w:p w14:paraId="30BA3268" w14:textId="2D402E7D" w:rsidR="42D42252" w:rsidRDefault="42D42252" w:rsidP="44E0ED0B">
      <w:pPr>
        <w:tabs>
          <w:tab w:val="left" w:pos="2160"/>
          <w:tab w:val="right" w:pos="86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u w:val="single"/>
        </w:rPr>
        <w:lastRenderedPageBreak/>
        <w:t xml:space="preserve">From Nathan Kapoor: Faculty Affairs Committee </w:t>
      </w:r>
    </w:p>
    <w:p w14:paraId="217D92EB" w14:textId="4DD5B5A1" w:rsidR="42D42252" w:rsidRDefault="42D42252" w:rsidP="44E0ED0B">
      <w:pPr>
        <w:tabs>
          <w:tab w:val="left" w:pos="2160"/>
          <w:tab w:val="right" w:pos="86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06.04.2024.14 - Policy 7.4.2 Flow and Review of Grant and Contract Proposals</w:t>
      </w:r>
    </w:p>
    <w:p w14:paraId="36EF5549" w14:textId="625D3E1E" w:rsidR="42D42252" w:rsidRDefault="00EE6DD1" w:rsidP="44E0ED0B">
      <w:pPr>
        <w:tabs>
          <w:tab w:val="left" w:pos="2160"/>
          <w:tab w:val="right" w:pos="8640"/>
        </w:tabs>
        <w:spacing w:after="0"/>
        <w:rPr>
          <w:rFonts w:ascii="Times New Roman" w:eastAsia="Times New Roman" w:hAnsi="Times New Roman" w:cs="Times New Roman"/>
          <w:color w:val="000000" w:themeColor="text1"/>
          <w:sz w:val="24"/>
          <w:szCs w:val="24"/>
        </w:rPr>
      </w:pPr>
      <w:hyperlink r:id="rId13">
        <w:r w:rsidR="42D42252" w:rsidRPr="44E0ED0B">
          <w:rPr>
            <w:rStyle w:val="Hyperlink"/>
            <w:rFonts w:ascii="Times New Roman" w:eastAsia="Times New Roman" w:hAnsi="Times New Roman" w:cs="Times New Roman"/>
            <w:b/>
            <w:bCs/>
            <w:i/>
            <w:iCs/>
            <w:sz w:val="24"/>
            <w:szCs w:val="24"/>
          </w:rPr>
          <w:t>Link to current policy</w:t>
        </w:r>
      </w:hyperlink>
    </w:p>
    <w:p w14:paraId="7F19BE35" w14:textId="6E867DBA" w:rsidR="42D42252" w:rsidRDefault="00EE6DD1" w:rsidP="5B3D013F">
      <w:pPr>
        <w:tabs>
          <w:tab w:val="left" w:pos="2160"/>
          <w:tab w:val="right" w:pos="8640"/>
        </w:tabs>
        <w:spacing w:after="0"/>
        <w:rPr>
          <w:rFonts w:ascii="Calibri" w:eastAsia="Calibri" w:hAnsi="Calibri" w:cs="Calibri"/>
          <w:color w:val="000000" w:themeColor="text1"/>
        </w:rPr>
      </w:pPr>
      <w:hyperlink r:id="rId14">
        <w:r w:rsidR="42D42252" w:rsidRPr="5B3D013F">
          <w:rPr>
            <w:rStyle w:val="Hyperlink"/>
            <w:rFonts w:ascii="Times New Roman" w:eastAsia="Times New Roman" w:hAnsi="Times New Roman" w:cs="Times New Roman"/>
            <w:b/>
            <w:bCs/>
            <w:i/>
            <w:iCs/>
            <w:sz w:val="24"/>
            <w:szCs w:val="24"/>
          </w:rPr>
          <w:t>Link to Markup</w:t>
        </w:r>
      </w:hyperlink>
    </w:p>
    <w:p w14:paraId="2E963A89" w14:textId="00058B2F" w:rsidR="000C0CCD" w:rsidRDefault="00487BED" w:rsidP="44E0ED0B">
      <w:pPr>
        <w:tabs>
          <w:tab w:val="left" w:pos="540"/>
        </w:tabs>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w:t>
      </w:r>
      <w:r w:rsidR="00EB156C">
        <w:rPr>
          <w:rFonts w:ascii="Times New Roman" w:eastAsia="Times New Roman" w:hAnsi="Times New Roman" w:cs="Times New Roman"/>
          <w:color w:val="000000" w:themeColor="text1"/>
          <w:sz w:val="24"/>
          <w:szCs w:val="24"/>
        </w:rPr>
        <w:t xml:space="preserve"> Kapoor: Regarding the same type of feedback that was offered in the last session, we made some editorial changes as well as some language updates. </w:t>
      </w:r>
      <w:r w:rsidR="00B557ED">
        <w:rPr>
          <w:rFonts w:ascii="Times New Roman" w:eastAsia="Times New Roman" w:hAnsi="Times New Roman" w:cs="Times New Roman"/>
          <w:color w:val="000000" w:themeColor="text1"/>
          <w:sz w:val="24"/>
          <w:szCs w:val="24"/>
        </w:rPr>
        <w:t>We</w:t>
      </w:r>
      <w:r w:rsidR="00EB156C">
        <w:rPr>
          <w:rFonts w:ascii="Times New Roman" w:eastAsia="Times New Roman" w:hAnsi="Times New Roman" w:cs="Times New Roman"/>
          <w:color w:val="000000" w:themeColor="text1"/>
          <w:sz w:val="24"/>
          <w:szCs w:val="24"/>
        </w:rPr>
        <w:t xml:space="preserve"> updated the section regarding the principal investigator</w:t>
      </w:r>
      <w:r w:rsidR="00B557ED">
        <w:rPr>
          <w:rFonts w:ascii="Times New Roman" w:eastAsia="Times New Roman" w:hAnsi="Times New Roman" w:cs="Times New Roman"/>
          <w:color w:val="000000" w:themeColor="text1"/>
          <w:sz w:val="24"/>
          <w:szCs w:val="24"/>
        </w:rPr>
        <w:t>,</w:t>
      </w:r>
      <w:r w:rsidR="00EB156C">
        <w:rPr>
          <w:rFonts w:ascii="Times New Roman" w:eastAsia="Times New Roman" w:hAnsi="Times New Roman" w:cs="Times New Roman"/>
          <w:color w:val="000000" w:themeColor="text1"/>
          <w:sz w:val="24"/>
          <w:szCs w:val="24"/>
        </w:rPr>
        <w:t xml:space="preserve"> we returned to some of the old language that included a definition of “principal investigator” that says, “Principal investigator develops the proposed project and identifies a funding opportunity that suits the project’s scope.” Then we removed language based on recommendations from last time that said, “ISU policy 7.1.1 allows for only faculty or staff to act in the capacity of the PI for an individual project…” Because that policy does</w:t>
      </w:r>
      <w:r w:rsidR="00182F75">
        <w:rPr>
          <w:rFonts w:ascii="Times New Roman" w:eastAsia="Times New Roman" w:hAnsi="Times New Roman" w:cs="Times New Roman"/>
          <w:color w:val="000000" w:themeColor="text1"/>
          <w:sz w:val="24"/>
          <w:szCs w:val="24"/>
        </w:rPr>
        <w:t>,</w:t>
      </w:r>
      <w:r w:rsidR="00EB156C">
        <w:rPr>
          <w:rFonts w:ascii="Times New Roman" w:eastAsia="Times New Roman" w:hAnsi="Times New Roman" w:cs="Times New Roman"/>
          <w:color w:val="000000" w:themeColor="text1"/>
          <w:sz w:val="24"/>
          <w:szCs w:val="24"/>
        </w:rPr>
        <w:t xml:space="preserve"> in fact</w:t>
      </w:r>
      <w:r w:rsidR="00182F75">
        <w:rPr>
          <w:rFonts w:ascii="Times New Roman" w:eastAsia="Times New Roman" w:hAnsi="Times New Roman" w:cs="Times New Roman"/>
          <w:color w:val="000000" w:themeColor="text1"/>
          <w:sz w:val="24"/>
          <w:szCs w:val="24"/>
        </w:rPr>
        <w:t>,</w:t>
      </w:r>
      <w:r w:rsidR="00EB156C">
        <w:rPr>
          <w:rFonts w:ascii="Times New Roman" w:eastAsia="Times New Roman" w:hAnsi="Times New Roman" w:cs="Times New Roman"/>
          <w:color w:val="000000" w:themeColor="text1"/>
          <w:sz w:val="24"/>
          <w:szCs w:val="24"/>
        </w:rPr>
        <w:t xml:space="preserve"> not codify what a principal investigator is, so we removed that language. We also updated a little bit of language farther down regarding deadlines to make it a little bit </w:t>
      </w:r>
      <w:proofErr w:type="gramStart"/>
      <w:r w:rsidR="00EB156C">
        <w:rPr>
          <w:rFonts w:ascii="Times New Roman" w:eastAsia="Times New Roman" w:hAnsi="Times New Roman" w:cs="Times New Roman"/>
          <w:color w:val="000000" w:themeColor="text1"/>
          <w:sz w:val="24"/>
          <w:szCs w:val="24"/>
        </w:rPr>
        <w:t>more clear</w:t>
      </w:r>
      <w:proofErr w:type="gramEnd"/>
      <w:r w:rsidR="00EB156C">
        <w:rPr>
          <w:rFonts w:ascii="Times New Roman" w:eastAsia="Times New Roman" w:hAnsi="Times New Roman" w:cs="Times New Roman"/>
          <w:color w:val="000000" w:themeColor="text1"/>
          <w:sz w:val="24"/>
          <w:szCs w:val="24"/>
        </w:rPr>
        <w:t xml:space="preserve"> that PI’s should, “make their supervisor and RSP aware of their intent to submit a grant proposal and identify project partners</w:t>
      </w:r>
      <w:r w:rsidR="000C0CCD">
        <w:rPr>
          <w:rFonts w:ascii="Times New Roman" w:eastAsia="Times New Roman" w:hAnsi="Times New Roman" w:cs="Times New Roman"/>
          <w:color w:val="000000" w:themeColor="text1"/>
          <w:sz w:val="24"/>
          <w:szCs w:val="24"/>
        </w:rPr>
        <w:t xml:space="preserve">” just to make the language about what they were supposed to make them aware of more clear. Regarding the bullet pointed list farther down the policy, we added some language that said, “In most cases, a substantively complete proposal includes all of the following…” to allow for more flexibility because grants, depending on disciplines, are different. I make a motion to approve. </w:t>
      </w:r>
    </w:p>
    <w:p w14:paraId="2D9277CB" w14:textId="77777777" w:rsidR="000C0CCD" w:rsidRDefault="000C0CCD" w:rsidP="44E0ED0B">
      <w:pPr>
        <w:tabs>
          <w:tab w:val="left" w:pos="540"/>
        </w:tabs>
        <w:spacing w:after="0"/>
        <w:rPr>
          <w:rFonts w:ascii="Times New Roman" w:eastAsia="Times New Roman" w:hAnsi="Times New Roman" w:cs="Times New Roman"/>
          <w:color w:val="000000" w:themeColor="text1"/>
          <w:sz w:val="24"/>
          <w:szCs w:val="24"/>
        </w:rPr>
      </w:pPr>
    </w:p>
    <w:p w14:paraId="35DF4C15" w14:textId="65796AB9" w:rsidR="42D42252" w:rsidRDefault="00566045" w:rsidP="44E0ED0B">
      <w:pPr>
        <w:tabs>
          <w:tab w:val="left" w:pos="540"/>
        </w:tabs>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Unanimous approval. </w:t>
      </w:r>
      <w:r w:rsidR="00EB156C">
        <w:rPr>
          <w:rFonts w:ascii="Times New Roman" w:eastAsia="Times New Roman" w:hAnsi="Times New Roman" w:cs="Times New Roman"/>
          <w:color w:val="000000" w:themeColor="text1"/>
          <w:sz w:val="24"/>
          <w:szCs w:val="24"/>
        </w:rPr>
        <w:t xml:space="preserve"> </w:t>
      </w:r>
    </w:p>
    <w:p w14:paraId="78E7B320" w14:textId="77777777" w:rsidR="00EB156C" w:rsidRDefault="00EB156C" w:rsidP="44E0ED0B">
      <w:pPr>
        <w:tabs>
          <w:tab w:val="left" w:pos="540"/>
        </w:tabs>
        <w:spacing w:after="0"/>
        <w:rPr>
          <w:rFonts w:ascii="Times New Roman" w:eastAsia="Times New Roman" w:hAnsi="Times New Roman" w:cs="Times New Roman"/>
          <w:color w:val="000000" w:themeColor="text1"/>
          <w:sz w:val="24"/>
          <w:szCs w:val="24"/>
        </w:rPr>
      </w:pPr>
    </w:p>
    <w:p w14:paraId="2D022B47" w14:textId="7AC43A64" w:rsidR="42D42252" w:rsidRDefault="42D42252" w:rsidP="44E0ED0B">
      <w:pPr>
        <w:tabs>
          <w:tab w:val="left" w:pos="2160"/>
          <w:tab w:val="right" w:pos="86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u w:val="single"/>
        </w:rPr>
        <w:t>From Lea Cline: Administrative Affairs and Budget Committee</w:t>
      </w:r>
    </w:p>
    <w:p w14:paraId="01EF13CE" w14:textId="3BCBDEA2" w:rsidR="42D42252" w:rsidRDefault="42D42252" w:rsidP="44E0ED0B">
      <w:pPr>
        <w:tabs>
          <w:tab w:val="left" w:pos="2160"/>
          <w:tab w:val="right" w:pos="86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06.04.2024.05 - Policy 3.3.1 Authorization of Faculty Tenure-Track Positions</w:t>
      </w:r>
    </w:p>
    <w:p w14:paraId="75A50C5B" w14:textId="22C9E21D" w:rsidR="42D42252" w:rsidRDefault="00EE6DD1" w:rsidP="44E0ED0B">
      <w:pPr>
        <w:tabs>
          <w:tab w:val="left" w:pos="2160"/>
          <w:tab w:val="right" w:pos="8640"/>
        </w:tabs>
        <w:spacing w:after="0"/>
        <w:rPr>
          <w:rFonts w:ascii="Times New Roman" w:eastAsia="Times New Roman" w:hAnsi="Times New Roman" w:cs="Times New Roman"/>
          <w:color w:val="000000" w:themeColor="text1"/>
          <w:sz w:val="24"/>
          <w:szCs w:val="24"/>
        </w:rPr>
      </w:pPr>
      <w:hyperlink r:id="rId15">
        <w:r w:rsidR="42D42252" w:rsidRPr="44E0ED0B">
          <w:rPr>
            <w:rStyle w:val="Hyperlink"/>
            <w:rFonts w:ascii="Times New Roman" w:eastAsia="Times New Roman" w:hAnsi="Times New Roman" w:cs="Times New Roman"/>
            <w:b/>
            <w:bCs/>
            <w:i/>
            <w:iCs/>
            <w:sz w:val="24"/>
            <w:szCs w:val="24"/>
          </w:rPr>
          <w:t>Link to current policy</w:t>
        </w:r>
      </w:hyperlink>
    </w:p>
    <w:p w14:paraId="443CDCD9" w14:textId="105AB92B" w:rsidR="42D42252" w:rsidRDefault="00EE6DD1" w:rsidP="44E0ED0B">
      <w:pPr>
        <w:tabs>
          <w:tab w:val="left" w:pos="2160"/>
          <w:tab w:val="right" w:pos="8640"/>
        </w:tabs>
        <w:spacing w:after="0"/>
        <w:rPr>
          <w:rFonts w:ascii="Calibri" w:eastAsia="Calibri" w:hAnsi="Calibri" w:cs="Calibri"/>
          <w:color w:val="000000" w:themeColor="text1"/>
        </w:rPr>
      </w:pPr>
      <w:hyperlink r:id="rId16">
        <w:r w:rsidR="42D42252" w:rsidRPr="5B3D013F">
          <w:rPr>
            <w:rStyle w:val="Hyperlink"/>
            <w:rFonts w:ascii="Times New Roman" w:eastAsia="Times New Roman" w:hAnsi="Times New Roman" w:cs="Times New Roman"/>
            <w:b/>
            <w:bCs/>
            <w:i/>
            <w:iCs/>
            <w:sz w:val="24"/>
            <w:szCs w:val="24"/>
          </w:rPr>
          <w:t>Link to Markup</w:t>
        </w:r>
      </w:hyperlink>
    </w:p>
    <w:p w14:paraId="48A263A6" w14:textId="2DFCF89C"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bookmarkStart w:id="0" w:name="_Hlk188973080"/>
      <w:r>
        <w:rPr>
          <w:rFonts w:ascii="Times New Roman" w:eastAsia="Times New Roman" w:hAnsi="Times New Roman" w:cs="Times New Roman"/>
          <w:color w:val="000000" w:themeColor="text1"/>
          <w:sz w:val="24"/>
          <w:szCs w:val="24"/>
        </w:rPr>
        <w:t>Senator Cline: The Administrative Affairs and Budget Committee is bringing forward some changes to policy 3.3.1 Authorization of Faculty Tenure Track Positions. Since our last conversation when the item was at the information stage, we have</w:t>
      </w:r>
      <w:r w:rsidR="00182F7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as a committee</w:t>
      </w:r>
      <w:r w:rsidR="00182F7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made some adjustments to the policy. As a reminder, the policy itself is substantially shorter than the original policy. This was up for a five-year </w:t>
      </w:r>
      <w:r w:rsidR="001D0921">
        <w:rPr>
          <w:rFonts w:ascii="Times New Roman" w:eastAsia="Times New Roman" w:hAnsi="Times New Roman" w:cs="Times New Roman"/>
          <w:color w:val="000000" w:themeColor="text1"/>
          <w:sz w:val="24"/>
          <w:szCs w:val="24"/>
        </w:rPr>
        <w:t>review;</w:t>
      </w:r>
      <w:r>
        <w:rPr>
          <w:rFonts w:ascii="Times New Roman" w:eastAsia="Times New Roman" w:hAnsi="Times New Roman" w:cs="Times New Roman"/>
          <w:color w:val="000000" w:themeColor="text1"/>
          <w:sz w:val="24"/>
          <w:szCs w:val="24"/>
        </w:rPr>
        <w:t xml:space="preserve"> this was not a special review. Our committee was intent on reducing process out of the policy, but there were some concerns on the floor last time about removing the notation about the Academic Impact Fund and about the role that senate plays in the academic impact fund. I have uploaded the language as it was approved this evening onto the markup, but I am happy to read it aloud given that it is a very brief policy.</w:t>
      </w:r>
    </w:p>
    <w:p w14:paraId="3F6CC5CA" w14:textId="77777777"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1477511" w14:textId="4B68CDAA"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r w:rsidRPr="0056604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P</w:t>
      </w:r>
      <w:r w:rsidRPr="00566045">
        <w:rPr>
          <w:rFonts w:ascii="Times New Roman" w:eastAsia="Times New Roman" w:hAnsi="Times New Roman" w:cs="Times New Roman"/>
          <w:color w:val="000000" w:themeColor="text1"/>
          <w:sz w:val="24"/>
          <w:szCs w:val="24"/>
        </w:rPr>
        <w:t>olicy 3.3.1 Authorization of Faculty Tenure-Track Positions</w:t>
      </w:r>
      <w:r>
        <w:rPr>
          <w:rFonts w:ascii="Times New Roman" w:eastAsia="Times New Roman" w:hAnsi="Times New Roman" w:cs="Times New Roman"/>
          <w:color w:val="000000" w:themeColor="text1"/>
          <w:sz w:val="24"/>
          <w:szCs w:val="24"/>
        </w:rPr>
        <w:t xml:space="preserve">. </w:t>
      </w:r>
      <w:r w:rsidRPr="00566045">
        <w:rPr>
          <w:rFonts w:ascii="Times New Roman" w:eastAsia="Times New Roman" w:hAnsi="Times New Roman" w:cs="Times New Roman"/>
          <w:color w:val="000000" w:themeColor="text1"/>
          <w:sz w:val="24"/>
          <w:szCs w:val="24"/>
        </w:rPr>
        <w:t xml:space="preserve">All tenure-track position requests are recommended by the </w:t>
      </w:r>
      <w:r w:rsidR="001D0921" w:rsidRPr="00566045">
        <w:rPr>
          <w:rFonts w:ascii="Times New Roman" w:eastAsia="Times New Roman" w:hAnsi="Times New Roman" w:cs="Times New Roman"/>
          <w:color w:val="000000" w:themeColor="text1"/>
          <w:sz w:val="24"/>
          <w:szCs w:val="24"/>
        </w:rPr>
        <w:t>provost</w:t>
      </w:r>
      <w:r w:rsidRPr="00566045">
        <w:rPr>
          <w:rFonts w:ascii="Times New Roman" w:eastAsia="Times New Roman" w:hAnsi="Times New Roman" w:cs="Times New Roman"/>
          <w:color w:val="000000" w:themeColor="text1"/>
          <w:sz w:val="24"/>
          <w:szCs w:val="24"/>
        </w:rPr>
        <w:t xml:space="preserve"> and authorized by the President following an evaluation of position requests in accordance with Academic Impact Fund (AIF) guidelines. Deans submit requests for tenure-track positions to the Office of the Provost. The </w:t>
      </w:r>
      <w:r w:rsidR="001D0921" w:rsidRPr="00566045">
        <w:rPr>
          <w:rFonts w:ascii="Times New Roman" w:eastAsia="Times New Roman" w:hAnsi="Times New Roman" w:cs="Times New Roman"/>
          <w:color w:val="000000" w:themeColor="text1"/>
          <w:sz w:val="24"/>
          <w:szCs w:val="24"/>
        </w:rPr>
        <w:t>provost</w:t>
      </w:r>
      <w:r w:rsidRPr="00566045">
        <w:rPr>
          <w:rFonts w:ascii="Times New Roman" w:eastAsia="Times New Roman" w:hAnsi="Times New Roman" w:cs="Times New Roman"/>
          <w:color w:val="000000" w:themeColor="text1"/>
          <w:sz w:val="24"/>
          <w:szCs w:val="24"/>
        </w:rPr>
        <w:t>, in consultation with the Deans, makes recommendations for authorizations of tenure-track searches to the President for approval. All tenure-track positions must be approved by the President before the position can be advertised, searched, and filled.</w:t>
      </w:r>
      <w:r>
        <w:rPr>
          <w:rFonts w:ascii="Times New Roman" w:eastAsia="Times New Roman" w:hAnsi="Times New Roman" w:cs="Times New Roman"/>
          <w:color w:val="000000" w:themeColor="text1"/>
          <w:sz w:val="24"/>
          <w:szCs w:val="24"/>
        </w:rPr>
        <w:t xml:space="preserve"> Annually, the Provost, or designee, provides a report to </w:t>
      </w:r>
      <w:r>
        <w:rPr>
          <w:rFonts w:ascii="Times New Roman" w:eastAsia="Times New Roman" w:hAnsi="Times New Roman" w:cs="Times New Roman"/>
          <w:color w:val="000000" w:themeColor="text1"/>
          <w:sz w:val="24"/>
          <w:szCs w:val="24"/>
        </w:rPr>
        <w:lastRenderedPageBreak/>
        <w:t xml:space="preserve">Academic Senate on the prior year’s use of the Academic Impact Fund, current year-to-date balance, and the data concerning distribution of funds.” </w:t>
      </w:r>
    </w:p>
    <w:p w14:paraId="25999B46" w14:textId="77777777"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78215DCB" w14:textId="3A289F3F"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I would like to make a motion to approve this revised language of 3.3.1. </w:t>
      </w:r>
    </w:p>
    <w:p w14:paraId="0729C568" w14:textId="77777777"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5D505A8" w14:textId="5171959C"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I am going to make a comment to reconsider including at least the first clause of the original policy. As I mentioned in the previous meeting, this is the only policy that expressly says that tenure-track positions revert to the Academic Impact Fund, and it is an official policy. Given we had in Chairs meetings comments about how there </w:t>
      </w:r>
      <w:proofErr w:type="gramStart"/>
      <w:r>
        <w:rPr>
          <w:rFonts w:ascii="Times New Roman" w:eastAsia="Times New Roman" w:hAnsi="Times New Roman" w:cs="Times New Roman"/>
          <w:color w:val="000000" w:themeColor="text1"/>
          <w:sz w:val="24"/>
          <w:szCs w:val="24"/>
        </w:rPr>
        <w:t>has not been any central infusion into the Academic Impact Fund in the past</w:t>
      </w:r>
      <w:proofErr w:type="gramEnd"/>
      <w:r>
        <w:rPr>
          <w:rFonts w:ascii="Times New Roman" w:eastAsia="Times New Roman" w:hAnsi="Times New Roman" w:cs="Times New Roman"/>
          <w:color w:val="000000" w:themeColor="text1"/>
          <w:sz w:val="24"/>
          <w:szCs w:val="24"/>
        </w:rPr>
        <w:t xml:space="preserve">, removing the first sentence actually means that we can start removing funds from our tenure-track positions. The sentence that </w:t>
      </w:r>
      <w:r w:rsidR="00F4684F">
        <w:rPr>
          <w:rFonts w:ascii="Times New Roman" w:eastAsia="Times New Roman" w:hAnsi="Times New Roman" w:cs="Times New Roman"/>
          <w:color w:val="000000" w:themeColor="text1"/>
          <w:sz w:val="24"/>
          <w:szCs w:val="24"/>
        </w:rPr>
        <w:t xml:space="preserve">I am referring to is the one where is says, “Tenure-track positions revert to the Academic Impact Fund (AIF) in the Office of the Provost upon resignation or retirement of incumbent.” It could stop there. It doesn’t need to include the rest of the sentence, but that explicitly says that the AIF is where resignation or retirements are going to go. </w:t>
      </w:r>
    </w:p>
    <w:p w14:paraId="72FFA8EE" w14:textId="77777777"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4F2EB08" w14:textId="17FE1264"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Your motion is to add that sentence?</w:t>
      </w:r>
    </w:p>
    <w:p w14:paraId="688CFEE9" w14:textId="77777777"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45B946F7" w14:textId="75489C12"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Nikolaou: The existing part, “Tenure-track positions revert to the Academic Impact Fund (AIF) in the Office of the Provost upon resignation or retirement of incumbent.”</w:t>
      </w:r>
    </w:p>
    <w:p w14:paraId="5319BF79" w14:textId="77777777"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516FA3B4" w14:textId="4C140710"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Second by Senator Stewart</w:t>
      </w:r>
    </w:p>
    <w:p w14:paraId="72A326AE" w14:textId="77777777"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25347C3" w14:textId="59EB6C4B"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I will be voting against this. I would simply note that Senate is not in control of AIF, Senate does not control how AIF is built, how it is funded, how it is managed. We </w:t>
      </w:r>
      <w:proofErr w:type="gramStart"/>
      <w:r>
        <w:rPr>
          <w:rFonts w:ascii="Times New Roman" w:eastAsia="Times New Roman" w:hAnsi="Times New Roman" w:cs="Times New Roman"/>
          <w:color w:val="000000" w:themeColor="text1"/>
          <w:sz w:val="24"/>
          <w:szCs w:val="24"/>
        </w:rPr>
        <w:t>have the ability to</w:t>
      </w:r>
      <w:proofErr w:type="gramEnd"/>
      <w:r>
        <w:rPr>
          <w:rFonts w:ascii="Times New Roman" w:eastAsia="Times New Roman" w:hAnsi="Times New Roman" w:cs="Times New Roman"/>
          <w:color w:val="000000" w:themeColor="text1"/>
          <w:sz w:val="24"/>
          <w:szCs w:val="24"/>
        </w:rPr>
        <w:t xml:space="preserve"> review, to take a report annually, to ask questions, and to make recommendations to the Provost’s Office for their consideration. Nothing about the guidelines as AIF is run will be changed by this policy. I think you are trying to control something that is not in our control, and I would tell you that from the committee’s discussion over the last several meetings, this would not be a friendly amendment to this policy. </w:t>
      </w:r>
    </w:p>
    <w:p w14:paraId="052709A4" w14:textId="77777777"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1C58569" w14:textId="322BC26D"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This is an existing standing policy. That is how it is </w:t>
      </w:r>
      <w:r w:rsidR="001D0921">
        <w:rPr>
          <w:rFonts w:ascii="Times New Roman" w:eastAsia="Times New Roman" w:hAnsi="Times New Roman" w:cs="Times New Roman"/>
          <w:color w:val="000000" w:themeColor="text1"/>
          <w:sz w:val="24"/>
          <w:szCs w:val="24"/>
        </w:rPr>
        <w:t>phrased;</w:t>
      </w:r>
      <w:r>
        <w:rPr>
          <w:rFonts w:ascii="Times New Roman" w:eastAsia="Times New Roman" w:hAnsi="Times New Roman" w:cs="Times New Roman"/>
          <w:color w:val="000000" w:themeColor="text1"/>
          <w:sz w:val="24"/>
          <w:szCs w:val="24"/>
        </w:rPr>
        <w:t xml:space="preserve"> it is not that the Senate is trying to control what AIF is or is not. If we eliminate it, it means that the Senate is trying to change what the AIF is. </w:t>
      </w:r>
    </w:p>
    <w:p w14:paraId="7499D6DF" w14:textId="77777777"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2456B169" w14:textId="369DE985" w:rsidR="00F4684F" w:rsidRDefault="00F4684F"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Torry: While I understand what you are saying, in our committee’s debate, the title of this policy is Authorization of Faculty Tenure-Track Positions. That is the President. It is not about really where the funds come from. The AIF fund is not under our review nor are we a priori making decisions about who and where, what policy guidelines should be guided to make those decisions. We get a review of the AIF funds post hoc of the year previous and we make our recommendations and our concerns based on that. The AIF fund has been removed because the authorization of faculty tenure-track positions comes from a process which should not be in here. Chairs to deans, deans to provost, provost to president, and in the deliberations and consultations the decision is made. Nowhere is the Senate involved in those or in AIF funding of those. The policy isn’t about where or how the funds come </w:t>
      </w:r>
      <w:r w:rsidR="001D0921">
        <w:rPr>
          <w:rFonts w:ascii="Times New Roman" w:eastAsia="Times New Roman" w:hAnsi="Times New Roman" w:cs="Times New Roman"/>
          <w:color w:val="000000" w:themeColor="text1"/>
          <w:sz w:val="24"/>
          <w:szCs w:val="24"/>
        </w:rPr>
        <w:t>from;</w:t>
      </w:r>
      <w:r>
        <w:rPr>
          <w:rFonts w:ascii="Times New Roman" w:eastAsia="Times New Roman" w:hAnsi="Times New Roman" w:cs="Times New Roman"/>
          <w:color w:val="000000" w:themeColor="text1"/>
          <w:sz w:val="24"/>
          <w:szCs w:val="24"/>
        </w:rPr>
        <w:t xml:space="preserve"> we only see AIF after the fact post hoc. In this policy which is, “who gives authorization?” it is the president through that process. </w:t>
      </w:r>
    </w:p>
    <w:p w14:paraId="72E4A917" w14:textId="77777777"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7DAEA232" w14:textId="6B137232"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I have a point of clarification. We are charged with providing oversight of the use of the Academic Impact Fund</w:t>
      </w:r>
      <w:r w:rsidR="001A7FF4">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that is in our bylaws. </w:t>
      </w:r>
    </w:p>
    <w:p w14:paraId="626038FF" w14:textId="77777777"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2100F5B5" w14:textId="7CFA7901"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Torry: That is post hoc. After the money is spent, we get last year’s, so we are going to get this February last year’s expenses of how the AIF was spent. That is not oversight of who to hire, a priori. Make sure the oversight is understood, it is not a priori, it is post hoc and then we assess “did we like it or didn’t like it?” but it is done. That is where it was used. We don’t affect the a priori decisions. </w:t>
      </w:r>
    </w:p>
    <w:p w14:paraId="347A47A2" w14:textId="77777777"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EED4A2B" w14:textId="7903137C"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Nothing about the Senate bylaws is being changed. Everything that stands as a procedure within Senate and the Administrative Affairs and Budget Committee is not being changed by this policy. To assert that something is changing based on how the Senate interacts with the AIF based on this policy is inaccurate. Our bylaws are not changing and our charge as committees is not changing. </w:t>
      </w:r>
    </w:p>
    <w:p w14:paraId="607B51F7" w14:textId="361F03C6"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A527E95" w14:textId="7F0627A7"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All in favor of approval of the motion to add back the sentence, “Tenure-track positions revert to the Academic Impact Fund (AIF) in the Office of the Provost upon resignation or retirement of incumbent.”</w:t>
      </w:r>
    </w:p>
    <w:p w14:paraId="7CE3C55C" w14:textId="77777777" w:rsidR="004F7E7B" w:rsidRDefault="004F7E7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3FACE796" w14:textId="77777777" w:rsidR="00096CEC" w:rsidRDefault="004F7E7B" w:rsidP="44E0ED0B">
      <w:pPr>
        <w:tabs>
          <w:tab w:val="left" w:pos="540"/>
        </w:tabs>
        <w:spacing w:after="0" w:line="240" w:lineRule="auto"/>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color w:val="000000" w:themeColor="text1"/>
          <w:sz w:val="24"/>
          <w:szCs w:val="24"/>
        </w:rPr>
        <w:t xml:space="preserve">The motion to amend failed. </w:t>
      </w:r>
      <w:r w:rsidRPr="004F7E7B">
        <w:rPr>
          <w:rFonts w:ascii="Times New Roman" w:eastAsia="Times New Roman" w:hAnsi="Times New Roman" w:cs="Times New Roman"/>
          <w:i/>
          <w:iCs/>
          <w:color w:val="000000" w:themeColor="text1"/>
          <w:sz w:val="24"/>
          <w:szCs w:val="24"/>
        </w:rPr>
        <w:t>See appendix 1 for detailed votes.</w:t>
      </w:r>
    </w:p>
    <w:p w14:paraId="3482683E" w14:textId="77777777" w:rsidR="00096CEC" w:rsidRDefault="00096CEC" w:rsidP="44E0ED0B">
      <w:pPr>
        <w:tabs>
          <w:tab w:val="left" w:pos="540"/>
        </w:tabs>
        <w:spacing w:after="0" w:line="240" w:lineRule="auto"/>
        <w:rPr>
          <w:rFonts w:ascii="Times New Roman" w:eastAsia="Times New Roman" w:hAnsi="Times New Roman" w:cs="Times New Roman"/>
          <w:i/>
          <w:iCs/>
          <w:color w:val="000000" w:themeColor="text1"/>
          <w:sz w:val="24"/>
          <w:szCs w:val="24"/>
        </w:rPr>
      </w:pPr>
    </w:p>
    <w:p w14:paraId="1D367DBE" w14:textId="1151C926" w:rsidR="004F7E7B" w:rsidRPr="008D7670" w:rsidRDefault="00096CEC"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motion to pass the policy as presented passed by majority vote. </w:t>
      </w:r>
      <w:r w:rsidR="004F7E7B" w:rsidRPr="004F7E7B">
        <w:rPr>
          <w:rFonts w:ascii="Times New Roman" w:eastAsia="Times New Roman" w:hAnsi="Times New Roman" w:cs="Times New Roman"/>
          <w:i/>
          <w:iCs/>
          <w:color w:val="000000" w:themeColor="text1"/>
          <w:sz w:val="24"/>
          <w:szCs w:val="24"/>
        </w:rPr>
        <w:t xml:space="preserve"> </w:t>
      </w:r>
      <w:r w:rsidR="008D7670">
        <w:rPr>
          <w:rFonts w:ascii="Times New Roman" w:eastAsia="Times New Roman" w:hAnsi="Times New Roman" w:cs="Times New Roman"/>
          <w:color w:val="000000" w:themeColor="text1"/>
          <w:sz w:val="24"/>
          <w:szCs w:val="24"/>
        </w:rPr>
        <w:t>The vote was not unanimous.</w:t>
      </w:r>
    </w:p>
    <w:bookmarkEnd w:id="0"/>
    <w:p w14:paraId="4A598B6F" w14:textId="77777777" w:rsidR="00566045" w:rsidRDefault="00566045"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69E2B7A" w14:textId="19C10084" w:rsidR="42D42252" w:rsidRDefault="42D42252" w:rsidP="44E0ED0B">
      <w:pPr>
        <w:tabs>
          <w:tab w:val="left" w:pos="540"/>
        </w:tabs>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Information Items:</w:t>
      </w:r>
    </w:p>
    <w:p w14:paraId="2CD08AB5" w14:textId="6D55E425" w:rsidR="44E0ED0B" w:rsidRDefault="44E0ED0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639F3EE9" w14:textId="42169783" w:rsidR="42D42252" w:rsidRDefault="42D42252" w:rsidP="44E0ED0B">
      <w:pPr>
        <w:tabs>
          <w:tab w:val="left" w:pos="540"/>
        </w:tabs>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u w:val="single"/>
        </w:rPr>
        <w:t>From Cobi Blair: Student Caucus (information item 1-22-2025)</w:t>
      </w:r>
    </w:p>
    <w:p w14:paraId="7C261E56" w14:textId="1918F1F1" w:rsidR="42D42252" w:rsidRDefault="42D42252" w:rsidP="5B3D013F">
      <w:pPr>
        <w:tabs>
          <w:tab w:val="left" w:pos="540"/>
        </w:tabs>
        <w:spacing w:after="0" w:line="240" w:lineRule="auto"/>
        <w:rPr>
          <w:rFonts w:ascii="Times New Roman" w:eastAsia="Times New Roman" w:hAnsi="Times New Roman" w:cs="Times New Roman"/>
          <w:color w:val="000000" w:themeColor="text1"/>
          <w:sz w:val="24"/>
          <w:szCs w:val="24"/>
        </w:rPr>
      </w:pPr>
      <w:r w:rsidRPr="5B3D013F">
        <w:rPr>
          <w:rFonts w:ascii="Times New Roman" w:eastAsia="Times New Roman" w:hAnsi="Times New Roman" w:cs="Times New Roman"/>
          <w:b/>
          <w:bCs/>
          <w:i/>
          <w:iCs/>
          <w:color w:val="000000" w:themeColor="text1"/>
          <w:sz w:val="24"/>
          <w:szCs w:val="24"/>
        </w:rPr>
        <w:t xml:space="preserve">2.1.25 Short </w:t>
      </w:r>
      <w:r w:rsidR="75170D8C" w:rsidRPr="5B3D013F">
        <w:rPr>
          <w:rFonts w:ascii="Times New Roman" w:eastAsia="Times New Roman" w:hAnsi="Times New Roman" w:cs="Times New Roman"/>
          <w:b/>
          <w:bCs/>
          <w:i/>
          <w:iCs/>
          <w:color w:val="000000" w:themeColor="text1"/>
          <w:sz w:val="24"/>
          <w:szCs w:val="24"/>
        </w:rPr>
        <w:t>T</w:t>
      </w:r>
      <w:r w:rsidRPr="5B3D013F">
        <w:rPr>
          <w:rFonts w:ascii="Times New Roman" w:eastAsia="Times New Roman" w:hAnsi="Times New Roman" w:cs="Times New Roman"/>
          <w:b/>
          <w:bCs/>
          <w:i/>
          <w:iCs/>
          <w:color w:val="000000" w:themeColor="text1"/>
          <w:sz w:val="24"/>
          <w:szCs w:val="24"/>
        </w:rPr>
        <w:t xml:space="preserve">erm </w:t>
      </w:r>
      <w:r w:rsidR="0E067501" w:rsidRPr="5B3D013F">
        <w:rPr>
          <w:rFonts w:ascii="Times New Roman" w:eastAsia="Times New Roman" w:hAnsi="Times New Roman" w:cs="Times New Roman"/>
          <w:b/>
          <w:bCs/>
          <w:i/>
          <w:iCs/>
          <w:color w:val="000000" w:themeColor="text1"/>
          <w:sz w:val="24"/>
          <w:szCs w:val="24"/>
        </w:rPr>
        <w:t>E</w:t>
      </w:r>
      <w:r w:rsidRPr="5B3D013F">
        <w:rPr>
          <w:rFonts w:ascii="Times New Roman" w:eastAsia="Times New Roman" w:hAnsi="Times New Roman" w:cs="Times New Roman"/>
          <w:b/>
          <w:bCs/>
          <w:i/>
          <w:iCs/>
          <w:color w:val="000000" w:themeColor="text1"/>
          <w:sz w:val="24"/>
          <w:szCs w:val="24"/>
        </w:rPr>
        <w:t xml:space="preserve">mergency </w:t>
      </w:r>
      <w:r w:rsidR="71558AAF" w:rsidRPr="5B3D013F">
        <w:rPr>
          <w:rFonts w:ascii="Times New Roman" w:eastAsia="Times New Roman" w:hAnsi="Times New Roman" w:cs="Times New Roman"/>
          <w:b/>
          <w:bCs/>
          <w:i/>
          <w:iCs/>
          <w:color w:val="000000" w:themeColor="text1"/>
          <w:sz w:val="24"/>
          <w:szCs w:val="24"/>
        </w:rPr>
        <w:t>L</w:t>
      </w:r>
      <w:r w:rsidRPr="5B3D013F">
        <w:rPr>
          <w:rFonts w:ascii="Times New Roman" w:eastAsia="Times New Roman" w:hAnsi="Times New Roman" w:cs="Times New Roman"/>
          <w:b/>
          <w:bCs/>
          <w:i/>
          <w:iCs/>
          <w:color w:val="000000" w:themeColor="text1"/>
          <w:sz w:val="24"/>
          <w:szCs w:val="24"/>
        </w:rPr>
        <w:t>oans</w:t>
      </w:r>
    </w:p>
    <w:p w14:paraId="0E312F1C" w14:textId="541A9B34" w:rsidR="0ED66925" w:rsidRDefault="7BF87FD5" w:rsidP="5B3D013F">
      <w:pPr>
        <w:tabs>
          <w:tab w:val="left" w:pos="540"/>
        </w:tabs>
        <w:spacing w:after="0" w:line="240" w:lineRule="auto"/>
        <w:rPr>
          <w:rFonts w:ascii="Times New Roman" w:eastAsia="Times New Roman" w:hAnsi="Times New Roman" w:cs="Times New Roman"/>
          <w:b/>
          <w:bCs/>
          <w:i/>
          <w:iCs/>
          <w:color w:val="000000" w:themeColor="text1"/>
          <w:sz w:val="24"/>
          <w:szCs w:val="24"/>
        </w:rPr>
      </w:pPr>
      <w:r w:rsidRPr="5B3D013F">
        <w:rPr>
          <w:rFonts w:ascii="Times New Roman" w:eastAsia="Times New Roman" w:hAnsi="Times New Roman" w:cs="Times New Roman"/>
          <w:b/>
          <w:bCs/>
          <w:i/>
          <w:iCs/>
          <w:color w:val="000000" w:themeColor="text1"/>
          <w:sz w:val="24"/>
          <w:szCs w:val="24"/>
        </w:rPr>
        <w:t xml:space="preserve">Director Student Financial Services </w:t>
      </w:r>
      <w:r w:rsidR="0ED66925" w:rsidRPr="5B3D013F">
        <w:rPr>
          <w:rFonts w:ascii="Times New Roman" w:eastAsia="Times New Roman" w:hAnsi="Times New Roman" w:cs="Times New Roman"/>
          <w:b/>
          <w:bCs/>
          <w:i/>
          <w:iCs/>
          <w:color w:val="000000" w:themeColor="text1"/>
          <w:sz w:val="24"/>
          <w:szCs w:val="24"/>
        </w:rPr>
        <w:t>Christy West</w:t>
      </w:r>
      <w:r w:rsidR="0724C003" w:rsidRPr="5B3D013F">
        <w:rPr>
          <w:rFonts w:ascii="Times New Roman" w:eastAsia="Times New Roman" w:hAnsi="Times New Roman" w:cs="Times New Roman"/>
          <w:b/>
          <w:bCs/>
          <w:i/>
          <w:iCs/>
          <w:color w:val="000000" w:themeColor="text1"/>
          <w:sz w:val="24"/>
          <w:szCs w:val="24"/>
        </w:rPr>
        <w:t xml:space="preserve"> </w:t>
      </w:r>
    </w:p>
    <w:p w14:paraId="1622C14D" w14:textId="123AFE67" w:rsidR="42D42252" w:rsidRDefault="00EE6DD1" w:rsidP="44E0ED0B">
      <w:pPr>
        <w:tabs>
          <w:tab w:val="left" w:pos="540"/>
        </w:tabs>
        <w:spacing w:after="0" w:line="240" w:lineRule="auto"/>
        <w:rPr>
          <w:rFonts w:ascii="Times New Roman" w:eastAsia="Times New Roman" w:hAnsi="Times New Roman" w:cs="Times New Roman"/>
          <w:color w:val="000000" w:themeColor="text1"/>
          <w:sz w:val="24"/>
          <w:szCs w:val="24"/>
        </w:rPr>
      </w:pPr>
      <w:hyperlink r:id="rId17">
        <w:r w:rsidR="42D42252" w:rsidRPr="44E0ED0B">
          <w:rPr>
            <w:rStyle w:val="Hyperlink"/>
            <w:rFonts w:ascii="Times New Roman" w:eastAsia="Times New Roman" w:hAnsi="Times New Roman" w:cs="Times New Roman"/>
            <w:b/>
            <w:bCs/>
            <w:i/>
            <w:iCs/>
            <w:sz w:val="24"/>
            <w:szCs w:val="24"/>
          </w:rPr>
          <w:t>Link to current policy</w:t>
        </w:r>
      </w:hyperlink>
    </w:p>
    <w:p w14:paraId="673E820E" w14:textId="25062937" w:rsidR="42D42252" w:rsidRDefault="00EE6DD1" w:rsidP="44E0ED0B">
      <w:pPr>
        <w:tabs>
          <w:tab w:val="left" w:pos="540"/>
        </w:tabs>
        <w:spacing w:after="0" w:line="240" w:lineRule="auto"/>
        <w:rPr>
          <w:rFonts w:ascii="Times New Roman" w:eastAsia="Times New Roman" w:hAnsi="Times New Roman" w:cs="Times New Roman"/>
          <w:color w:val="000000" w:themeColor="text1"/>
          <w:sz w:val="24"/>
          <w:szCs w:val="24"/>
        </w:rPr>
      </w:pPr>
      <w:hyperlink r:id="rId18">
        <w:r w:rsidR="42D42252" w:rsidRPr="5B3D013F">
          <w:rPr>
            <w:rStyle w:val="Hyperlink"/>
            <w:rFonts w:ascii="Times New Roman" w:eastAsia="Times New Roman" w:hAnsi="Times New Roman" w:cs="Times New Roman"/>
            <w:b/>
            <w:bCs/>
            <w:i/>
            <w:iCs/>
            <w:sz w:val="24"/>
            <w:szCs w:val="24"/>
          </w:rPr>
          <w:t>Link to markup</w:t>
        </w:r>
      </w:hyperlink>
    </w:p>
    <w:p w14:paraId="4B8B802B" w14:textId="5D7B6145" w:rsidR="44E0ED0B"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Senator Blair: The Student Caucus completed its review of policy 2.1.25 Emergency Short Term Loans. The changes here reflect an update to current practice. Currently, only the Financial Aid Office grants emergency short term loans</w:t>
      </w:r>
      <w:r w:rsidR="008D767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whereas in the policy it listed several other organizations that did so. Those organizations no longer do so, and so </w:t>
      </w:r>
      <w:r w:rsidR="008D7670">
        <w:rPr>
          <w:rFonts w:ascii="Times New Roman" w:eastAsia="Times New Roman" w:hAnsi="Times New Roman" w:cs="Times New Roman"/>
          <w:color w:val="000000" w:themeColor="text1"/>
          <w:sz w:val="24"/>
          <w:szCs w:val="24"/>
        </w:rPr>
        <w:t>they</w:t>
      </w:r>
      <w:r>
        <w:rPr>
          <w:rFonts w:ascii="Times New Roman" w:eastAsia="Times New Roman" w:hAnsi="Times New Roman" w:cs="Times New Roman"/>
          <w:color w:val="000000" w:themeColor="text1"/>
          <w:sz w:val="24"/>
          <w:szCs w:val="24"/>
        </w:rPr>
        <w:t xml:space="preserve"> have been removed from the policy. Other changes in the document reflect the removal of necessary procedural language and bring it back to just policy. This language was approved by legal and all relevant departments. Additionally, Christy West is here </w:t>
      </w:r>
      <w:r w:rsidR="001D0921">
        <w:rPr>
          <w:rFonts w:ascii="Times New Roman" w:eastAsia="Times New Roman" w:hAnsi="Times New Roman" w:cs="Times New Roman"/>
          <w:color w:val="000000" w:themeColor="text1"/>
          <w:sz w:val="24"/>
          <w:szCs w:val="24"/>
        </w:rPr>
        <w:t>tonight,</w:t>
      </w:r>
      <w:r>
        <w:rPr>
          <w:rFonts w:ascii="Times New Roman" w:eastAsia="Times New Roman" w:hAnsi="Times New Roman" w:cs="Times New Roman"/>
          <w:color w:val="000000" w:themeColor="text1"/>
          <w:sz w:val="24"/>
          <w:szCs w:val="24"/>
        </w:rPr>
        <w:t xml:space="preserve"> and she can help answer any questions that I might not be able to cover sufficiently. With the chair’s blessing</w:t>
      </w:r>
      <w:r w:rsidR="00D947DE">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I would invite Christy to say any introduction to the policy. </w:t>
      </w:r>
    </w:p>
    <w:p w14:paraId="77EC164D" w14:textId="77777777"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p>
    <w:p w14:paraId="74714AF9" w14:textId="46EF38F3"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Christy West: The use of these loans is for students who are getting financial aid, but their aid is not available yet to refund. Student Accounts only does </w:t>
      </w:r>
      <w:proofErr w:type="gramStart"/>
      <w:r>
        <w:rPr>
          <w:rFonts w:ascii="Times New Roman" w:eastAsia="Times New Roman" w:hAnsi="Times New Roman" w:cs="Times New Roman"/>
          <w:color w:val="000000" w:themeColor="text1"/>
          <w:sz w:val="24"/>
          <w:szCs w:val="24"/>
        </w:rPr>
        <w:t>refunds</w:t>
      </w:r>
      <w:proofErr w:type="gramEnd"/>
      <w:r>
        <w:rPr>
          <w:rFonts w:ascii="Times New Roman" w:eastAsia="Times New Roman" w:hAnsi="Times New Roman" w:cs="Times New Roman"/>
          <w:color w:val="000000" w:themeColor="text1"/>
          <w:sz w:val="24"/>
          <w:szCs w:val="24"/>
        </w:rPr>
        <w:t xml:space="preserve"> once every week. If a student needs their financial aid before it is posted to their account and refunded, they can go to Financial Aid Office and request those funds early. </w:t>
      </w:r>
    </w:p>
    <w:p w14:paraId="602ED41B" w14:textId="77777777"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p>
    <w:p w14:paraId="38A8B349" w14:textId="739D31C4"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I am wondering about the interest rates on these </w:t>
      </w:r>
      <w:r w:rsidR="001D0921">
        <w:rPr>
          <w:rFonts w:ascii="Times New Roman" w:eastAsia="Times New Roman" w:hAnsi="Times New Roman" w:cs="Times New Roman"/>
          <w:color w:val="000000" w:themeColor="text1"/>
          <w:sz w:val="24"/>
          <w:szCs w:val="24"/>
        </w:rPr>
        <w:t>short-term</w:t>
      </w:r>
      <w:r>
        <w:rPr>
          <w:rFonts w:ascii="Times New Roman" w:eastAsia="Times New Roman" w:hAnsi="Times New Roman" w:cs="Times New Roman"/>
          <w:color w:val="000000" w:themeColor="text1"/>
          <w:sz w:val="24"/>
          <w:szCs w:val="24"/>
        </w:rPr>
        <w:t xml:space="preserve"> loans. It says students would have access to the funds to pay it back within a </w:t>
      </w:r>
      <w:proofErr w:type="gramStart"/>
      <w:r>
        <w:rPr>
          <w:rFonts w:ascii="Times New Roman" w:eastAsia="Times New Roman" w:hAnsi="Times New Roman" w:cs="Times New Roman"/>
          <w:color w:val="000000" w:themeColor="text1"/>
          <w:sz w:val="24"/>
          <w:szCs w:val="24"/>
        </w:rPr>
        <w:t>week?</w:t>
      </w:r>
      <w:proofErr w:type="gramEnd"/>
      <w:r>
        <w:rPr>
          <w:rFonts w:ascii="Times New Roman" w:eastAsia="Times New Roman" w:hAnsi="Times New Roman" w:cs="Times New Roman"/>
          <w:color w:val="000000" w:themeColor="text1"/>
          <w:sz w:val="24"/>
          <w:szCs w:val="24"/>
        </w:rPr>
        <w:t xml:space="preserve"> </w:t>
      </w:r>
    </w:p>
    <w:p w14:paraId="18A2C798" w14:textId="77777777"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p>
    <w:p w14:paraId="3D3B5D28" w14:textId="0D381307"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Christy West: They should, yes. Unless a change happens to their financial aid, which sometimes does happen. Then they would just have to pay back the loan from their own funds. </w:t>
      </w:r>
    </w:p>
    <w:p w14:paraId="6DA89BD7" w14:textId="77777777"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p>
    <w:p w14:paraId="667EF7DC" w14:textId="02FA5FD5"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McHale: Is there an interest rate on this? </w:t>
      </w:r>
    </w:p>
    <w:p w14:paraId="27CB548A" w14:textId="77777777"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p>
    <w:p w14:paraId="74EE4556" w14:textId="31078E60" w:rsidR="0000322E" w:rsidRDefault="0000322E" w:rsidP="689619D9">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Christy West: No. </w:t>
      </w:r>
    </w:p>
    <w:p w14:paraId="59370791" w14:textId="77777777" w:rsidR="00A70CFC" w:rsidRDefault="00A70CFC" w:rsidP="689619D9">
      <w:pPr>
        <w:tabs>
          <w:tab w:val="left" w:pos="540"/>
        </w:tabs>
        <w:spacing w:after="0" w:line="240" w:lineRule="auto"/>
        <w:rPr>
          <w:rFonts w:ascii="Times New Roman" w:eastAsia="Times New Roman" w:hAnsi="Times New Roman" w:cs="Times New Roman"/>
          <w:color w:val="000000" w:themeColor="text1"/>
          <w:sz w:val="24"/>
          <w:szCs w:val="24"/>
        </w:rPr>
      </w:pPr>
    </w:p>
    <w:p w14:paraId="23FBC715" w14:textId="540F9FB8" w:rsidR="42D42252" w:rsidRDefault="42D42252" w:rsidP="44E0ED0B">
      <w:pPr>
        <w:tabs>
          <w:tab w:val="left" w:pos="5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u w:val="single"/>
        </w:rPr>
        <w:t xml:space="preserve">From Martha Horst: Executive Committee </w:t>
      </w:r>
    </w:p>
    <w:p w14:paraId="68F0688B" w14:textId="463D667E" w:rsidR="42D42252" w:rsidRDefault="42D42252" w:rsidP="44E0ED0B">
      <w:pPr>
        <w:tabs>
          <w:tab w:val="left" w:pos="540"/>
        </w:tabs>
        <w:spacing w:after="0"/>
        <w:rPr>
          <w:rFonts w:ascii="Times New Roman" w:eastAsia="Times New Roman" w:hAnsi="Times New Roman" w:cs="Times New Roman"/>
          <w:b/>
          <w:bCs/>
          <w:i/>
          <w:iCs/>
          <w:color w:val="000000" w:themeColor="text1"/>
          <w:sz w:val="24"/>
          <w:szCs w:val="24"/>
        </w:rPr>
      </w:pPr>
      <w:r w:rsidRPr="44E0ED0B">
        <w:rPr>
          <w:rFonts w:ascii="Times New Roman" w:eastAsia="Times New Roman" w:hAnsi="Times New Roman" w:cs="Times New Roman"/>
          <w:b/>
          <w:bCs/>
          <w:i/>
          <w:iCs/>
          <w:color w:val="000000" w:themeColor="text1"/>
          <w:sz w:val="24"/>
          <w:szCs w:val="24"/>
        </w:rPr>
        <w:t>Update to Appendix II Re: Academic Planning Committee</w:t>
      </w:r>
    </w:p>
    <w:p w14:paraId="0943F2C4" w14:textId="2A70F537" w:rsidR="001D0921" w:rsidRPr="001D0921" w:rsidRDefault="00EE6DD1" w:rsidP="44E0ED0B">
      <w:pPr>
        <w:tabs>
          <w:tab w:val="left" w:pos="540"/>
        </w:tabs>
        <w:spacing w:after="0"/>
        <w:rPr>
          <w:rFonts w:ascii="Times New Roman" w:eastAsia="Times New Roman" w:hAnsi="Times New Roman" w:cs="Times New Roman"/>
          <w:b/>
          <w:bCs/>
          <w:i/>
          <w:iCs/>
          <w:color w:val="000000" w:themeColor="text1"/>
          <w:sz w:val="24"/>
          <w:szCs w:val="24"/>
        </w:rPr>
      </w:pPr>
      <w:hyperlink r:id="rId19" w:anchor="Appendix-Two" w:tgtFrame="_blank" w:history="1">
        <w:r w:rsidR="001D0921" w:rsidRPr="001D0921">
          <w:rPr>
            <w:rStyle w:val="normaltextrun"/>
            <w:rFonts w:ascii="Times New Roman" w:hAnsi="Times New Roman" w:cs="Times New Roman"/>
            <w:b/>
            <w:bCs/>
            <w:i/>
            <w:iCs/>
            <w:color w:val="0563C1"/>
            <w:sz w:val="24"/>
            <w:szCs w:val="24"/>
            <w:u w:val="single"/>
            <w:shd w:val="clear" w:color="auto" w:fill="FFFFFF"/>
          </w:rPr>
          <w:t>Link to current copy</w:t>
        </w:r>
      </w:hyperlink>
      <w:r w:rsidR="001D0921" w:rsidRPr="001D0921">
        <w:rPr>
          <w:rStyle w:val="eop"/>
          <w:rFonts w:ascii="Times New Roman" w:hAnsi="Times New Roman" w:cs="Times New Roman"/>
          <w:b/>
          <w:bCs/>
          <w:i/>
          <w:iCs/>
          <w:color w:val="000000"/>
          <w:sz w:val="24"/>
          <w:szCs w:val="24"/>
          <w:shd w:val="clear" w:color="auto" w:fill="FFFFFF"/>
        </w:rPr>
        <w:t> </w:t>
      </w:r>
    </w:p>
    <w:p w14:paraId="7015DEE8" w14:textId="62AFB1C6" w:rsidR="42D42252" w:rsidRDefault="00EE6DD1" w:rsidP="44E0ED0B">
      <w:pPr>
        <w:tabs>
          <w:tab w:val="left" w:pos="540"/>
        </w:tabs>
        <w:spacing w:after="0"/>
        <w:rPr>
          <w:rFonts w:ascii="Times New Roman" w:eastAsia="Times New Roman" w:hAnsi="Times New Roman" w:cs="Times New Roman"/>
          <w:color w:val="000000" w:themeColor="text1"/>
          <w:sz w:val="24"/>
          <w:szCs w:val="24"/>
        </w:rPr>
      </w:pPr>
      <w:hyperlink r:id="rId20">
        <w:r w:rsidR="42D42252" w:rsidRPr="5B3D013F">
          <w:rPr>
            <w:rStyle w:val="Hyperlink"/>
            <w:rFonts w:ascii="Times New Roman" w:eastAsia="Times New Roman" w:hAnsi="Times New Roman" w:cs="Times New Roman"/>
            <w:b/>
            <w:bCs/>
            <w:i/>
            <w:iCs/>
            <w:sz w:val="24"/>
            <w:szCs w:val="24"/>
          </w:rPr>
          <w:t>Link to Academic Planning Committee Markup</w:t>
        </w:r>
      </w:hyperlink>
    </w:p>
    <w:p w14:paraId="15A759CA" w14:textId="4C105AAC" w:rsidR="42D42252" w:rsidRDefault="00EE6DD1" w:rsidP="44E0ED0B">
      <w:pPr>
        <w:tabs>
          <w:tab w:val="left" w:pos="540"/>
        </w:tabs>
        <w:spacing w:after="0"/>
        <w:rPr>
          <w:rFonts w:ascii="Times New Roman" w:eastAsia="Times New Roman" w:hAnsi="Times New Roman" w:cs="Times New Roman"/>
          <w:color w:val="000000" w:themeColor="text1"/>
          <w:sz w:val="24"/>
          <w:szCs w:val="24"/>
        </w:rPr>
      </w:pPr>
      <w:hyperlink r:id="rId21">
        <w:r w:rsidR="42D42252" w:rsidRPr="5B3D013F">
          <w:rPr>
            <w:rStyle w:val="Hyperlink"/>
            <w:rFonts w:ascii="Times New Roman" w:eastAsia="Times New Roman" w:hAnsi="Times New Roman" w:cs="Times New Roman"/>
            <w:b/>
            <w:bCs/>
            <w:i/>
            <w:iCs/>
            <w:sz w:val="24"/>
            <w:szCs w:val="24"/>
          </w:rPr>
          <w:t>Link to Academic Affairs Committee Markup</w:t>
        </w:r>
      </w:hyperlink>
    </w:p>
    <w:p w14:paraId="5369F4BF" w14:textId="7CE6DF58" w:rsidR="44E0ED0B" w:rsidRDefault="00A70CFC"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This is about the Academic Affairs and Academic Planning Committee. We noted that in Appendix II for the Academic Planning Committee it states, “One Academic Affairs Committee elected member of the Academic Senate, or other faculty senator if necessary.” The wording, “other faculty senator” implies this intent that the member from Academic Affairs would be a faculty member. That is traditionally how we handled it</w:t>
      </w:r>
      <w:r w:rsidR="00DE78DE">
        <w:rPr>
          <w:rFonts w:ascii="Times New Roman" w:eastAsia="Times New Roman" w:hAnsi="Times New Roman" w:cs="Times New Roman"/>
          <w:color w:val="000000" w:themeColor="text1"/>
          <w:sz w:val="24"/>
          <w:szCs w:val="24"/>
        </w:rPr>
        <w:t xml:space="preserve">. The work of the Academic Planning Committee focuses on curriculum and faculty productivity. They also </w:t>
      </w:r>
      <w:r w:rsidR="00250EDD">
        <w:rPr>
          <w:rFonts w:ascii="Times New Roman" w:eastAsia="Times New Roman" w:hAnsi="Times New Roman" w:cs="Times New Roman"/>
          <w:color w:val="000000" w:themeColor="text1"/>
          <w:sz w:val="24"/>
          <w:szCs w:val="24"/>
        </w:rPr>
        <w:t>are</w:t>
      </w:r>
      <w:r w:rsidR="00DE78DE">
        <w:rPr>
          <w:rFonts w:ascii="Times New Roman" w:eastAsia="Times New Roman" w:hAnsi="Times New Roman" w:cs="Times New Roman"/>
          <w:color w:val="000000" w:themeColor="text1"/>
          <w:sz w:val="24"/>
          <w:szCs w:val="24"/>
        </w:rPr>
        <w:t xml:space="preserve"> charged with making some difficult decisions if a program or a unit </w:t>
      </w:r>
      <w:proofErr w:type="gramStart"/>
      <w:r w:rsidR="00DE78DE">
        <w:rPr>
          <w:rFonts w:ascii="Times New Roman" w:eastAsia="Times New Roman" w:hAnsi="Times New Roman" w:cs="Times New Roman"/>
          <w:color w:val="000000" w:themeColor="text1"/>
          <w:sz w:val="24"/>
          <w:szCs w:val="24"/>
        </w:rPr>
        <w:t>has to</w:t>
      </w:r>
      <w:proofErr w:type="gramEnd"/>
      <w:r w:rsidR="00DE78DE">
        <w:rPr>
          <w:rFonts w:ascii="Times New Roman" w:eastAsia="Times New Roman" w:hAnsi="Times New Roman" w:cs="Times New Roman"/>
          <w:color w:val="000000" w:themeColor="text1"/>
          <w:sz w:val="24"/>
          <w:szCs w:val="24"/>
        </w:rPr>
        <w:t xml:space="preserve"> go on temporary </w:t>
      </w:r>
      <w:r w:rsidR="00250EDD">
        <w:rPr>
          <w:rFonts w:ascii="Times New Roman" w:eastAsia="Times New Roman" w:hAnsi="Times New Roman" w:cs="Times New Roman"/>
          <w:color w:val="000000" w:themeColor="text1"/>
          <w:sz w:val="24"/>
          <w:szCs w:val="24"/>
        </w:rPr>
        <w:t>suspension or</w:t>
      </w:r>
      <w:r w:rsidR="00DE78DE">
        <w:rPr>
          <w:rFonts w:ascii="Times New Roman" w:eastAsia="Times New Roman" w:hAnsi="Times New Roman" w:cs="Times New Roman"/>
          <w:color w:val="000000" w:themeColor="text1"/>
          <w:sz w:val="24"/>
          <w:szCs w:val="24"/>
        </w:rPr>
        <w:t xml:space="preserve"> is being deleted. We also still have representation from one graduate student and one undergraduate student on the committee. The member representing the senate has traditionally been a faculty member and there are mixed messages</w:t>
      </w:r>
      <w:r w:rsidR="005D6A9A">
        <w:rPr>
          <w:rFonts w:ascii="Times New Roman" w:eastAsia="Times New Roman" w:hAnsi="Times New Roman" w:cs="Times New Roman"/>
          <w:color w:val="000000" w:themeColor="text1"/>
          <w:sz w:val="24"/>
          <w:szCs w:val="24"/>
        </w:rPr>
        <w:t xml:space="preserve"> in the bylaws</w:t>
      </w:r>
      <w:r w:rsidR="00DE78DE">
        <w:rPr>
          <w:rFonts w:ascii="Times New Roman" w:eastAsia="Times New Roman" w:hAnsi="Times New Roman" w:cs="Times New Roman"/>
          <w:color w:val="000000" w:themeColor="text1"/>
          <w:sz w:val="24"/>
          <w:szCs w:val="24"/>
        </w:rPr>
        <w:t xml:space="preserve">. The wording changes proposed here clarify that we are looking for a faculty member of the Academic Affairs Committee. There are changes to the Academic Affairs Committee charge and the Academic Planning Committee charge to clarify that we are looking for a faculty member to represent the Academic Affairs Committee </w:t>
      </w:r>
      <w:r w:rsidR="00B63420">
        <w:rPr>
          <w:rFonts w:ascii="Times New Roman" w:eastAsia="Times New Roman" w:hAnsi="Times New Roman" w:cs="Times New Roman"/>
          <w:color w:val="000000" w:themeColor="text1"/>
          <w:sz w:val="24"/>
          <w:szCs w:val="24"/>
        </w:rPr>
        <w:t>f</w:t>
      </w:r>
      <w:r w:rsidR="00DE78DE">
        <w:rPr>
          <w:rFonts w:ascii="Times New Roman" w:eastAsia="Times New Roman" w:hAnsi="Times New Roman" w:cs="Times New Roman"/>
          <w:color w:val="000000" w:themeColor="text1"/>
          <w:sz w:val="24"/>
          <w:szCs w:val="24"/>
        </w:rPr>
        <w:t>or the Academic Senate.</w:t>
      </w:r>
    </w:p>
    <w:p w14:paraId="07EF8CAF" w14:textId="77777777" w:rsidR="00A70CFC" w:rsidRDefault="00A70CFC"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1928C5E9" w14:textId="2B260E6D" w:rsidR="42D42252" w:rsidRDefault="42D42252" w:rsidP="44E0ED0B">
      <w:pPr>
        <w:tabs>
          <w:tab w:val="left" w:pos="540"/>
        </w:tabs>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Internal Committee Reports:</w:t>
      </w:r>
    </w:p>
    <w:p w14:paraId="39061191" w14:textId="17E3777A" w:rsidR="42D42252" w:rsidRPr="00B63420" w:rsidRDefault="42D42252" w:rsidP="44E0ED0B">
      <w:pPr>
        <w:pStyle w:val="ListParagraph"/>
        <w:numPr>
          <w:ilvl w:val="0"/>
          <w:numId w:val="1"/>
        </w:numPr>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Academic Affairs Committee: Senator Nikolaou</w:t>
      </w:r>
    </w:p>
    <w:p w14:paraId="52762486" w14:textId="2DA49FE7" w:rsidR="00B63420" w:rsidRDefault="00B63420" w:rsidP="00B63420">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Nikolaou: The Academic Affairs committee met this evening. We discussed a couple of comments from Exec for the Credit Hour policy, and we voted on the Distance Education policy. </w:t>
      </w:r>
      <w:proofErr w:type="gramStart"/>
      <w:r>
        <w:rPr>
          <w:rFonts w:ascii="Times New Roman" w:eastAsia="Times New Roman" w:hAnsi="Times New Roman" w:cs="Times New Roman"/>
          <w:color w:val="000000" w:themeColor="text1"/>
          <w:sz w:val="24"/>
          <w:szCs w:val="24"/>
        </w:rPr>
        <w:t>Both of them</w:t>
      </w:r>
      <w:proofErr w:type="gramEnd"/>
      <w:r>
        <w:rPr>
          <w:rFonts w:ascii="Times New Roman" w:eastAsia="Times New Roman" w:hAnsi="Times New Roman" w:cs="Times New Roman"/>
          <w:color w:val="000000" w:themeColor="text1"/>
          <w:sz w:val="24"/>
          <w:szCs w:val="24"/>
        </w:rPr>
        <w:t xml:space="preserve"> will be coming to Exec.  </w:t>
      </w:r>
    </w:p>
    <w:p w14:paraId="39449CD0" w14:textId="77777777" w:rsidR="00B63420" w:rsidRPr="00B63420" w:rsidRDefault="00B63420" w:rsidP="00B63420">
      <w:pPr>
        <w:spacing w:after="0"/>
        <w:rPr>
          <w:rFonts w:ascii="Times New Roman" w:eastAsia="Times New Roman" w:hAnsi="Times New Roman" w:cs="Times New Roman"/>
          <w:color w:val="000000" w:themeColor="text1"/>
          <w:sz w:val="24"/>
          <w:szCs w:val="24"/>
        </w:rPr>
      </w:pPr>
    </w:p>
    <w:p w14:paraId="5E06F5EE" w14:textId="42C2215E" w:rsidR="42D42252" w:rsidRPr="00B63420" w:rsidRDefault="42D42252" w:rsidP="44E0ED0B">
      <w:pPr>
        <w:pStyle w:val="ListParagraph"/>
        <w:numPr>
          <w:ilvl w:val="0"/>
          <w:numId w:val="1"/>
        </w:numPr>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Administrative Affairs and Budget Committee: Senator Cline</w:t>
      </w:r>
    </w:p>
    <w:p w14:paraId="0590EEDB" w14:textId="0DD70661" w:rsidR="00B63420" w:rsidRDefault="00B63420" w:rsidP="00B63420">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Cline: The Administrative Affairs and Budget Committee met this evening. We were happy to welcome Senator Schmeiser as our new member. We spent the entire time talking about 3.3.1, so we have nothing to send to Exec. 3.2.13 is still in limbo, we will deal with that next time. </w:t>
      </w:r>
    </w:p>
    <w:p w14:paraId="23DCF520" w14:textId="77777777" w:rsidR="00B63420" w:rsidRPr="00B63420" w:rsidRDefault="00B63420" w:rsidP="00B63420">
      <w:pPr>
        <w:spacing w:after="0"/>
        <w:rPr>
          <w:rFonts w:ascii="Times New Roman" w:eastAsia="Times New Roman" w:hAnsi="Times New Roman" w:cs="Times New Roman"/>
          <w:color w:val="000000" w:themeColor="text1"/>
          <w:sz w:val="24"/>
          <w:szCs w:val="24"/>
        </w:rPr>
      </w:pPr>
    </w:p>
    <w:p w14:paraId="02A57F11" w14:textId="69F6347C" w:rsidR="42D42252" w:rsidRPr="00B63420" w:rsidRDefault="42D42252" w:rsidP="44E0ED0B">
      <w:pPr>
        <w:pStyle w:val="ListParagraph"/>
        <w:numPr>
          <w:ilvl w:val="0"/>
          <w:numId w:val="1"/>
        </w:numPr>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Faculty Affairs Committee: Senator Kapoor</w:t>
      </w:r>
    </w:p>
    <w:p w14:paraId="19C8D708" w14:textId="0A3EBCC1" w:rsidR="00B63420" w:rsidRDefault="00B63420" w:rsidP="00B63420">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Senator Kapoor: Faculty Affairs Committee met this evening to </w:t>
      </w:r>
      <w:r w:rsidR="0039251D">
        <w:rPr>
          <w:rFonts w:ascii="Times New Roman" w:eastAsia="Times New Roman" w:hAnsi="Times New Roman" w:cs="Times New Roman"/>
          <w:color w:val="000000" w:themeColor="text1"/>
          <w:sz w:val="24"/>
          <w:szCs w:val="24"/>
        </w:rPr>
        <w:t xml:space="preserve">go </w:t>
      </w:r>
      <w:r>
        <w:rPr>
          <w:rFonts w:ascii="Times New Roman" w:eastAsia="Times New Roman" w:hAnsi="Times New Roman" w:cs="Times New Roman"/>
          <w:color w:val="000000" w:themeColor="text1"/>
          <w:sz w:val="24"/>
          <w:szCs w:val="24"/>
        </w:rPr>
        <w:t xml:space="preserve">over two new items. The first of which was a new proposal by the URC regarding the ASPT process that first was presented to </w:t>
      </w:r>
      <w:r w:rsidR="0039251D">
        <w:rPr>
          <w:rFonts w:ascii="Times New Roman" w:eastAsia="Times New Roman" w:hAnsi="Times New Roman" w:cs="Times New Roman"/>
          <w:color w:val="000000" w:themeColor="text1"/>
          <w:sz w:val="24"/>
          <w:szCs w:val="24"/>
        </w:rPr>
        <w:t xml:space="preserve">Faculty Caucus </w:t>
      </w:r>
      <w:r>
        <w:rPr>
          <w:rFonts w:ascii="Times New Roman" w:eastAsia="Times New Roman" w:hAnsi="Times New Roman" w:cs="Times New Roman"/>
          <w:color w:val="000000" w:themeColor="text1"/>
          <w:sz w:val="24"/>
          <w:szCs w:val="24"/>
        </w:rPr>
        <w:t xml:space="preserve">Exec. We are going to look at it and go over some of the language before the item appears to the Faculty Caucus. We also went over policy 3.3.4, a policy regarding NTTs that we approved last fall, but some changes were suggested by the General Counsel’s Office. We are </w:t>
      </w:r>
      <w:proofErr w:type="gramStart"/>
      <w:r>
        <w:rPr>
          <w:rFonts w:ascii="Times New Roman" w:eastAsia="Times New Roman" w:hAnsi="Times New Roman" w:cs="Times New Roman"/>
          <w:color w:val="000000" w:themeColor="text1"/>
          <w:sz w:val="24"/>
          <w:szCs w:val="24"/>
        </w:rPr>
        <w:t>taking a look</w:t>
      </w:r>
      <w:proofErr w:type="gramEnd"/>
      <w:r>
        <w:rPr>
          <w:rFonts w:ascii="Times New Roman" w:eastAsia="Times New Roman" w:hAnsi="Times New Roman" w:cs="Times New Roman"/>
          <w:color w:val="000000" w:themeColor="text1"/>
          <w:sz w:val="24"/>
          <w:szCs w:val="24"/>
        </w:rPr>
        <w:t xml:space="preserve"> at </w:t>
      </w:r>
      <w:r w:rsidR="001D0921">
        <w:rPr>
          <w:rFonts w:ascii="Times New Roman" w:eastAsia="Times New Roman" w:hAnsi="Times New Roman" w:cs="Times New Roman"/>
          <w:color w:val="000000" w:themeColor="text1"/>
          <w:sz w:val="24"/>
          <w:szCs w:val="24"/>
        </w:rPr>
        <w:t>those;</w:t>
      </w:r>
      <w:r>
        <w:rPr>
          <w:rFonts w:ascii="Times New Roman" w:eastAsia="Times New Roman" w:hAnsi="Times New Roman" w:cs="Times New Roman"/>
          <w:color w:val="000000" w:themeColor="text1"/>
          <w:sz w:val="24"/>
          <w:szCs w:val="24"/>
        </w:rPr>
        <w:t xml:space="preserve"> we didn’t get a chance to make and finalize those revisions this evening. </w:t>
      </w:r>
    </w:p>
    <w:p w14:paraId="30450D6D" w14:textId="77777777" w:rsidR="00B63420" w:rsidRPr="00B63420" w:rsidRDefault="00B63420" w:rsidP="00B63420">
      <w:pPr>
        <w:spacing w:after="0"/>
        <w:rPr>
          <w:rFonts w:ascii="Times New Roman" w:eastAsia="Times New Roman" w:hAnsi="Times New Roman" w:cs="Times New Roman"/>
          <w:color w:val="000000" w:themeColor="text1"/>
          <w:sz w:val="24"/>
          <w:szCs w:val="24"/>
        </w:rPr>
      </w:pPr>
    </w:p>
    <w:p w14:paraId="22E3771D" w14:textId="4418FB2B" w:rsidR="42D42252" w:rsidRPr="00B63420" w:rsidRDefault="42D42252" w:rsidP="44E0ED0B">
      <w:pPr>
        <w:pStyle w:val="ListParagraph"/>
        <w:numPr>
          <w:ilvl w:val="0"/>
          <w:numId w:val="1"/>
        </w:numPr>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Planning and Finance Committee: Senator Bonnell</w:t>
      </w:r>
    </w:p>
    <w:p w14:paraId="38D0FE8B" w14:textId="3B52BCDA" w:rsidR="00B63420" w:rsidRDefault="00B63420" w:rsidP="00B63420">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Chairperson Horst: Planning and Finance did not meet, so we will move on to the Rules Committee.</w:t>
      </w:r>
    </w:p>
    <w:p w14:paraId="13F87381" w14:textId="77777777" w:rsidR="00B63420" w:rsidRPr="00B63420" w:rsidRDefault="00B63420" w:rsidP="00B63420">
      <w:pPr>
        <w:spacing w:after="0"/>
        <w:rPr>
          <w:rFonts w:ascii="Times New Roman" w:eastAsia="Times New Roman" w:hAnsi="Times New Roman" w:cs="Times New Roman"/>
          <w:color w:val="000000" w:themeColor="text1"/>
          <w:sz w:val="24"/>
          <w:szCs w:val="24"/>
        </w:rPr>
      </w:pPr>
    </w:p>
    <w:p w14:paraId="4C107CDF" w14:textId="6253BFF3" w:rsidR="42D42252" w:rsidRPr="00B63420" w:rsidRDefault="42D42252" w:rsidP="44E0ED0B">
      <w:pPr>
        <w:pStyle w:val="ListParagraph"/>
        <w:numPr>
          <w:ilvl w:val="0"/>
          <w:numId w:val="1"/>
        </w:numPr>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Rules Committee: Senator Valentin</w:t>
      </w:r>
    </w:p>
    <w:p w14:paraId="266DD698" w14:textId="3F0B7B5F" w:rsidR="00B63420" w:rsidRDefault="00B63420" w:rsidP="00B63420">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Valentin: The Rules Committee reviewed updates to the Senate Bylaws regarding public comment, ex-officio membership of internal committees, and additions to the functions of the Faculty Affairs Committee. </w:t>
      </w:r>
    </w:p>
    <w:p w14:paraId="5D25D527" w14:textId="77777777" w:rsidR="00B63420" w:rsidRPr="00B63420" w:rsidRDefault="00B63420" w:rsidP="00B63420">
      <w:pPr>
        <w:spacing w:after="0"/>
        <w:rPr>
          <w:rFonts w:ascii="Times New Roman" w:eastAsia="Times New Roman" w:hAnsi="Times New Roman" w:cs="Times New Roman"/>
          <w:color w:val="000000" w:themeColor="text1"/>
          <w:sz w:val="24"/>
          <w:szCs w:val="24"/>
        </w:rPr>
      </w:pPr>
    </w:p>
    <w:p w14:paraId="0ED54E4E" w14:textId="4C4E95E9" w:rsidR="42D42252" w:rsidRPr="00B63420" w:rsidRDefault="42D42252" w:rsidP="44E0ED0B">
      <w:pPr>
        <w:pStyle w:val="ListParagraph"/>
        <w:numPr>
          <w:ilvl w:val="0"/>
          <w:numId w:val="1"/>
        </w:numPr>
        <w:spacing w:after="0"/>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University Policy Committee: Todd Stewart</w:t>
      </w:r>
    </w:p>
    <w:p w14:paraId="358F7BD2" w14:textId="47DDBDCE" w:rsidR="00B63420" w:rsidRPr="00B63420" w:rsidRDefault="00B63420" w:rsidP="00B63420">
      <w:pPr>
        <w:spacing w:after="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Senator Stewart: The University Policy Committee did meet. We discussed and improved the Textbook Affordability Committee annual report. We </w:t>
      </w:r>
      <w:r w:rsidR="001D0921">
        <w:rPr>
          <w:rFonts w:ascii="Times New Roman" w:eastAsia="Times New Roman" w:hAnsi="Times New Roman" w:cs="Times New Roman"/>
          <w:color w:val="000000" w:themeColor="text1"/>
          <w:sz w:val="24"/>
          <w:szCs w:val="24"/>
        </w:rPr>
        <w:t xml:space="preserve">began our discussion of policy 1.18 ISU Compliance Policy. We also continued our discussion of policy 1.7 Use of Electronic Equipment for Surveillance Purposes and had a very brief initial discussion of policy 3.1.44 Amorous Relations. </w:t>
      </w:r>
    </w:p>
    <w:p w14:paraId="764518A0" w14:textId="578A1C32" w:rsidR="44E0ED0B" w:rsidRDefault="44E0ED0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5C587CD5" w14:textId="794CCDEB" w:rsidR="42D42252" w:rsidRDefault="42D42252" w:rsidP="44E0ED0B">
      <w:pPr>
        <w:tabs>
          <w:tab w:val="left" w:pos="540"/>
        </w:tabs>
        <w:spacing w:after="0" w:line="240" w:lineRule="auto"/>
        <w:rPr>
          <w:rFonts w:ascii="Times New Roman" w:eastAsia="Times New Roman" w:hAnsi="Times New Roman" w:cs="Times New Roman"/>
          <w:b/>
          <w:bCs/>
          <w:i/>
          <w:iCs/>
          <w:color w:val="000000" w:themeColor="text1"/>
          <w:sz w:val="24"/>
          <w:szCs w:val="24"/>
        </w:rPr>
      </w:pPr>
      <w:r w:rsidRPr="44E0ED0B">
        <w:rPr>
          <w:rFonts w:ascii="Times New Roman" w:eastAsia="Times New Roman" w:hAnsi="Times New Roman" w:cs="Times New Roman"/>
          <w:b/>
          <w:bCs/>
          <w:i/>
          <w:iCs/>
          <w:color w:val="000000" w:themeColor="text1"/>
          <w:sz w:val="24"/>
          <w:szCs w:val="24"/>
        </w:rPr>
        <w:t>Communications</w:t>
      </w:r>
    </w:p>
    <w:p w14:paraId="43F91852" w14:textId="0991FF2F" w:rsidR="001D0921" w:rsidRPr="001D0921" w:rsidRDefault="001D0921" w:rsidP="44E0ED0B">
      <w:pPr>
        <w:tabs>
          <w:tab w:val="left" w:pos="540"/>
        </w:tabs>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None.</w:t>
      </w:r>
    </w:p>
    <w:p w14:paraId="6D243BF8" w14:textId="40D3FD7F" w:rsidR="44E0ED0B" w:rsidRDefault="44E0ED0B" w:rsidP="44E0ED0B">
      <w:pPr>
        <w:tabs>
          <w:tab w:val="left" w:pos="540"/>
        </w:tabs>
        <w:spacing w:after="0" w:line="240" w:lineRule="auto"/>
        <w:rPr>
          <w:rFonts w:ascii="Times New Roman" w:eastAsia="Times New Roman" w:hAnsi="Times New Roman" w:cs="Times New Roman"/>
          <w:color w:val="000000" w:themeColor="text1"/>
          <w:sz w:val="24"/>
          <w:szCs w:val="24"/>
        </w:rPr>
      </w:pPr>
    </w:p>
    <w:p w14:paraId="39338614" w14:textId="057C726F" w:rsidR="42D42252" w:rsidRDefault="42D42252" w:rsidP="44E0ED0B">
      <w:pPr>
        <w:tabs>
          <w:tab w:val="left" w:pos="540"/>
        </w:tabs>
        <w:spacing w:after="0" w:line="240" w:lineRule="auto"/>
        <w:rPr>
          <w:rFonts w:ascii="Times New Roman" w:eastAsia="Times New Roman" w:hAnsi="Times New Roman" w:cs="Times New Roman"/>
          <w:color w:val="000000" w:themeColor="text1"/>
          <w:sz w:val="24"/>
          <w:szCs w:val="24"/>
        </w:rPr>
      </w:pPr>
      <w:r w:rsidRPr="44E0ED0B">
        <w:rPr>
          <w:rFonts w:ascii="Times New Roman" w:eastAsia="Times New Roman" w:hAnsi="Times New Roman" w:cs="Times New Roman"/>
          <w:b/>
          <w:bCs/>
          <w:i/>
          <w:iCs/>
          <w:color w:val="000000" w:themeColor="text1"/>
          <w:sz w:val="24"/>
          <w:szCs w:val="24"/>
        </w:rPr>
        <w:t>Adjournment</w:t>
      </w:r>
    </w:p>
    <w:p w14:paraId="21322B33" w14:textId="5F2EDA73" w:rsidR="44E0ED0B" w:rsidRDefault="001D0921" w:rsidP="44E0ED0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Motion by Senator McHale.</w:t>
      </w:r>
    </w:p>
    <w:p w14:paraId="60BA7DBC" w14:textId="044ED430" w:rsidR="001D0921" w:rsidRDefault="001D0921" w:rsidP="44E0ED0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Second by Senator Helms.</w:t>
      </w:r>
    </w:p>
    <w:p w14:paraId="35F7FC23" w14:textId="36D77FCE" w:rsidR="001D0921" w:rsidRPr="001D0921" w:rsidRDefault="001D0921" w:rsidP="44E0ED0B">
      <w:pPr>
        <w:tabs>
          <w:tab w:val="left" w:pos="5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Unanimous approval. </w:t>
      </w:r>
    </w:p>
    <w:p w14:paraId="716C0048" w14:textId="77777777" w:rsidR="00BC2F8D" w:rsidRDefault="00BC2F8D" w:rsidP="00BC2F8D"/>
    <w:p w14:paraId="4F41FE6E" w14:textId="77777777" w:rsidR="004F7E7B" w:rsidRDefault="004F7E7B" w:rsidP="00BC2F8D"/>
    <w:tbl>
      <w:tblPr>
        <w:tblW w:w="9374" w:type="dxa"/>
        <w:tblLook w:val="04A0" w:firstRow="1" w:lastRow="0" w:firstColumn="1" w:lastColumn="0" w:noHBand="0" w:noVBand="1"/>
      </w:tblPr>
      <w:tblGrid>
        <w:gridCol w:w="1322"/>
        <w:gridCol w:w="2620"/>
        <w:gridCol w:w="2442"/>
        <w:gridCol w:w="236"/>
        <w:gridCol w:w="2754"/>
      </w:tblGrid>
      <w:tr w:rsidR="004F7E7B" w:rsidRPr="004F7E7B" w14:paraId="1192A50D" w14:textId="77777777" w:rsidTr="004F7E7B">
        <w:trPr>
          <w:trHeight w:val="297"/>
        </w:trPr>
        <w:tc>
          <w:tcPr>
            <w:tcW w:w="6384" w:type="dxa"/>
            <w:gridSpan w:val="3"/>
            <w:tcBorders>
              <w:top w:val="nil"/>
              <w:left w:val="nil"/>
              <w:bottom w:val="nil"/>
              <w:right w:val="nil"/>
            </w:tcBorders>
            <w:shd w:val="clear" w:color="auto" w:fill="auto"/>
            <w:noWrap/>
            <w:vAlign w:val="bottom"/>
            <w:hideMark/>
          </w:tcPr>
          <w:p w14:paraId="029771A7" w14:textId="77777777" w:rsidR="004F7E7B" w:rsidRDefault="004F7E7B" w:rsidP="004F7E7B">
            <w:pPr>
              <w:spacing w:after="0" w:line="240" w:lineRule="auto"/>
              <w:rPr>
                <w:rFonts w:ascii="Calibri" w:eastAsia="Times New Roman" w:hAnsi="Calibri" w:cs="Calibri"/>
                <w:b/>
                <w:bCs/>
                <w:i/>
                <w:iCs/>
                <w:color w:val="000000"/>
              </w:rPr>
            </w:pPr>
          </w:p>
          <w:p w14:paraId="38897EAD" w14:textId="77777777" w:rsidR="004F7E7B" w:rsidRDefault="004F7E7B" w:rsidP="004F7E7B">
            <w:pPr>
              <w:spacing w:after="0" w:line="240" w:lineRule="auto"/>
              <w:rPr>
                <w:rFonts w:ascii="Calibri" w:eastAsia="Times New Roman" w:hAnsi="Calibri" w:cs="Calibri"/>
                <w:b/>
                <w:bCs/>
                <w:i/>
                <w:iCs/>
                <w:color w:val="000000"/>
              </w:rPr>
            </w:pPr>
          </w:p>
          <w:p w14:paraId="20250269" w14:textId="77777777" w:rsidR="004F7E7B" w:rsidRDefault="004F7E7B" w:rsidP="004F7E7B">
            <w:pPr>
              <w:spacing w:after="0" w:line="240" w:lineRule="auto"/>
              <w:rPr>
                <w:rFonts w:ascii="Calibri" w:eastAsia="Times New Roman" w:hAnsi="Calibri" w:cs="Calibri"/>
                <w:b/>
                <w:bCs/>
                <w:i/>
                <w:iCs/>
                <w:color w:val="000000"/>
              </w:rPr>
            </w:pPr>
          </w:p>
          <w:p w14:paraId="3FA5CEF2" w14:textId="77777777" w:rsidR="004F7E7B" w:rsidRDefault="004F7E7B" w:rsidP="004F7E7B">
            <w:pPr>
              <w:spacing w:after="0" w:line="240" w:lineRule="auto"/>
              <w:rPr>
                <w:rFonts w:ascii="Calibri" w:eastAsia="Times New Roman" w:hAnsi="Calibri" w:cs="Calibri"/>
                <w:b/>
                <w:bCs/>
                <w:i/>
                <w:iCs/>
                <w:color w:val="000000"/>
              </w:rPr>
            </w:pPr>
          </w:p>
          <w:p w14:paraId="582160FA" w14:textId="77777777" w:rsidR="004F7E7B" w:rsidRDefault="004F7E7B" w:rsidP="004F7E7B">
            <w:pPr>
              <w:spacing w:after="0" w:line="240" w:lineRule="auto"/>
              <w:rPr>
                <w:rFonts w:ascii="Calibri" w:eastAsia="Times New Roman" w:hAnsi="Calibri" w:cs="Calibri"/>
                <w:b/>
                <w:bCs/>
                <w:i/>
                <w:iCs/>
                <w:color w:val="000000"/>
              </w:rPr>
            </w:pPr>
          </w:p>
          <w:p w14:paraId="1B90A04F" w14:textId="77777777" w:rsidR="001D0921" w:rsidRDefault="001D0921" w:rsidP="004F7E7B">
            <w:pPr>
              <w:spacing w:after="0" w:line="240" w:lineRule="auto"/>
              <w:rPr>
                <w:rFonts w:ascii="Calibri" w:eastAsia="Times New Roman" w:hAnsi="Calibri" w:cs="Calibri"/>
                <w:b/>
                <w:bCs/>
                <w:i/>
                <w:iCs/>
                <w:color w:val="000000"/>
              </w:rPr>
            </w:pPr>
          </w:p>
          <w:p w14:paraId="317D86A8" w14:textId="77777777" w:rsidR="00EE6DD1" w:rsidRDefault="00EE6DD1" w:rsidP="004F7E7B">
            <w:pPr>
              <w:spacing w:after="0" w:line="240" w:lineRule="auto"/>
              <w:rPr>
                <w:rFonts w:ascii="Calibri" w:eastAsia="Times New Roman" w:hAnsi="Calibri" w:cs="Calibri"/>
                <w:b/>
                <w:bCs/>
                <w:i/>
                <w:iCs/>
                <w:color w:val="000000"/>
              </w:rPr>
            </w:pPr>
          </w:p>
          <w:p w14:paraId="1BBDFEF3" w14:textId="77777777" w:rsidR="00EE6DD1" w:rsidRDefault="00EE6DD1" w:rsidP="004F7E7B">
            <w:pPr>
              <w:spacing w:after="0" w:line="240" w:lineRule="auto"/>
              <w:rPr>
                <w:rFonts w:ascii="Calibri" w:eastAsia="Times New Roman" w:hAnsi="Calibri" w:cs="Calibri"/>
                <w:b/>
                <w:bCs/>
                <w:i/>
                <w:iCs/>
                <w:color w:val="000000"/>
              </w:rPr>
            </w:pPr>
          </w:p>
          <w:p w14:paraId="6CB77A2A" w14:textId="37A3A356" w:rsidR="004F7E7B" w:rsidRDefault="004F7E7B" w:rsidP="004F7E7B">
            <w:pPr>
              <w:spacing w:after="0" w:line="240" w:lineRule="auto"/>
              <w:rPr>
                <w:rFonts w:ascii="Calibri" w:eastAsia="Times New Roman" w:hAnsi="Calibri" w:cs="Calibri"/>
                <w:b/>
                <w:bCs/>
                <w:i/>
                <w:iCs/>
                <w:color w:val="000000"/>
              </w:rPr>
            </w:pPr>
            <w:r>
              <w:rPr>
                <w:rFonts w:ascii="Calibri" w:eastAsia="Times New Roman" w:hAnsi="Calibri" w:cs="Calibri"/>
                <w:b/>
                <w:bCs/>
                <w:i/>
                <w:iCs/>
                <w:color w:val="000000"/>
              </w:rPr>
              <w:lastRenderedPageBreak/>
              <w:t xml:space="preserve">Appendix 1: </w:t>
            </w:r>
          </w:p>
          <w:p w14:paraId="3F958879" w14:textId="77777777" w:rsidR="004F7E7B" w:rsidRDefault="004F7E7B" w:rsidP="004F7E7B">
            <w:pPr>
              <w:spacing w:after="0" w:line="240" w:lineRule="auto"/>
              <w:rPr>
                <w:rFonts w:ascii="Calibri" w:eastAsia="Times New Roman" w:hAnsi="Calibri" w:cs="Calibri"/>
                <w:b/>
                <w:bCs/>
                <w:i/>
                <w:iCs/>
                <w:color w:val="000000"/>
              </w:rPr>
            </w:pPr>
          </w:p>
          <w:p w14:paraId="156A76EB" w14:textId="1392403F" w:rsidR="004F7E7B" w:rsidRPr="004F7E7B" w:rsidRDefault="004F7E7B" w:rsidP="004F7E7B">
            <w:pPr>
              <w:spacing w:after="0" w:line="240" w:lineRule="auto"/>
              <w:rPr>
                <w:rFonts w:ascii="New roman" w:eastAsia="Times New Roman" w:hAnsi="New roman" w:cs="Calibri"/>
                <w:b/>
                <w:bCs/>
                <w:color w:val="000000"/>
                <w:sz w:val="28"/>
                <w:szCs w:val="28"/>
              </w:rPr>
            </w:pPr>
            <w:r w:rsidRPr="004F7E7B">
              <w:rPr>
                <w:rFonts w:ascii="Calibri" w:eastAsia="Times New Roman" w:hAnsi="Calibri" w:cs="Calibri"/>
                <w:b/>
                <w:bCs/>
                <w:i/>
                <w:iCs/>
                <w:color w:val="000000"/>
              </w:rPr>
              <w:t>Senate Representative</w:t>
            </w:r>
            <w:r>
              <w:rPr>
                <w:rFonts w:ascii="Calibri" w:eastAsia="Times New Roman" w:hAnsi="Calibri" w:cs="Calibri"/>
                <w:b/>
                <w:bCs/>
                <w:i/>
                <w:iCs/>
                <w:color w:val="000000"/>
              </w:rPr>
              <w:t xml:space="preserve"> votes on 3.3.1 proposed amendment</w:t>
            </w:r>
          </w:p>
        </w:tc>
        <w:tc>
          <w:tcPr>
            <w:tcW w:w="236" w:type="dxa"/>
            <w:tcBorders>
              <w:top w:val="nil"/>
              <w:left w:val="nil"/>
              <w:bottom w:val="nil"/>
              <w:right w:val="nil"/>
            </w:tcBorders>
            <w:shd w:val="clear" w:color="auto" w:fill="auto"/>
            <w:noWrap/>
            <w:vAlign w:val="bottom"/>
            <w:hideMark/>
          </w:tcPr>
          <w:p w14:paraId="3060E0FA" w14:textId="77777777" w:rsidR="004F7E7B" w:rsidRPr="004F7E7B" w:rsidRDefault="004F7E7B" w:rsidP="004F7E7B">
            <w:pPr>
              <w:spacing w:after="0" w:line="240" w:lineRule="auto"/>
              <w:rPr>
                <w:rFonts w:ascii="New roman" w:eastAsia="Times New Roman" w:hAnsi="New roman" w:cs="Calibri"/>
                <w:b/>
                <w:bCs/>
                <w:color w:val="000000"/>
                <w:sz w:val="28"/>
                <w:szCs w:val="28"/>
              </w:rPr>
            </w:pPr>
          </w:p>
        </w:tc>
        <w:tc>
          <w:tcPr>
            <w:tcW w:w="2754" w:type="dxa"/>
            <w:tcBorders>
              <w:top w:val="nil"/>
              <w:left w:val="nil"/>
              <w:bottom w:val="nil"/>
              <w:right w:val="nil"/>
            </w:tcBorders>
            <w:shd w:val="clear" w:color="auto" w:fill="auto"/>
            <w:noWrap/>
            <w:vAlign w:val="bottom"/>
            <w:hideMark/>
          </w:tcPr>
          <w:p w14:paraId="0FA394DD"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0F579C3B" w14:textId="77777777" w:rsidTr="004F7E7B">
        <w:trPr>
          <w:trHeight w:val="300"/>
        </w:trPr>
        <w:tc>
          <w:tcPr>
            <w:tcW w:w="1322" w:type="dxa"/>
            <w:tcBorders>
              <w:top w:val="nil"/>
              <w:left w:val="nil"/>
              <w:bottom w:val="nil"/>
              <w:right w:val="nil"/>
            </w:tcBorders>
            <w:shd w:val="clear" w:color="auto" w:fill="auto"/>
            <w:noWrap/>
            <w:vAlign w:val="bottom"/>
            <w:hideMark/>
          </w:tcPr>
          <w:p w14:paraId="742B6FB6" w14:textId="77777777" w:rsidR="004F7E7B" w:rsidRPr="004F7E7B" w:rsidRDefault="004F7E7B" w:rsidP="004F7E7B">
            <w:pPr>
              <w:spacing w:after="0" w:line="240" w:lineRule="auto"/>
              <w:rPr>
                <w:rFonts w:ascii="Times New Roman" w:eastAsia="Times New Roman" w:hAnsi="Times New Roman" w:cs="Times New Roman"/>
                <w:sz w:val="20"/>
                <w:szCs w:val="20"/>
              </w:rPr>
            </w:pPr>
          </w:p>
        </w:tc>
        <w:tc>
          <w:tcPr>
            <w:tcW w:w="2620" w:type="dxa"/>
            <w:tcBorders>
              <w:top w:val="nil"/>
              <w:left w:val="nil"/>
              <w:bottom w:val="nil"/>
              <w:right w:val="nil"/>
            </w:tcBorders>
            <w:shd w:val="clear" w:color="auto" w:fill="auto"/>
            <w:noWrap/>
            <w:vAlign w:val="bottom"/>
            <w:hideMark/>
          </w:tcPr>
          <w:p w14:paraId="41699AD1" w14:textId="77777777" w:rsidR="004F7E7B" w:rsidRPr="004F7E7B" w:rsidRDefault="004F7E7B" w:rsidP="004F7E7B">
            <w:pPr>
              <w:spacing w:after="0" w:line="240" w:lineRule="auto"/>
              <w:rPr>
                <w:rFonts w:ascii="Calibri" w:eastAsia="Times New Roman" w:hAnsi="Calibri" w:cs="Calibri"/>
                <w:color w:val="000000"/>
              </w:rPr>
            </w:pPr>
            <w:proofErr w:type="spellStart"/>
            <w:r w:rsidRPr="004F7E7B">
              <w:rPr>
                <w:rFonts w:ascii="Calibri" w:eastAsia="Times New Roman" w:hAnsi="Calibri" w:cs="Calibri"/>
                <w:color w:val="000000"/>
              </w:rPr>
              <w:t>LastName</w:t>
            </w:r>
            <w:proofErr w:type="spellEnd"/>
          </w:p>
        </w:tc>
        <w:tc>
          <w:tcPr>
            <w:tcW w:w="2442" w:type="dxa"/>
            <w:tcBorders>
              <w:top w:val="nil"/>
              <w:left w:val="nil"/>
              <w:bottom w:val="nil"/>
              <w:right w:val="nil"/>
            </w:tcBorders>
            <w:shd w:val="clear" w:color="auto" w:fill="auto"/>
            <w:noWrap/>
            <w:vAlign w:val="bottom"/>
            <w:hideMark/>
          </w:tcPr>
          <w:p w14:paraId="0B652DF4" w14:textId="77777777" w:rsidR="004F7E7B" w:rsidRPr="004F7E7B" w:rsidRDefault="004F7E7B" w:rsidP="004F7E7B">
            <w:pPr>
              <w:spacing w:after="0" w:line="240" w:lineRule="auto"/>
              <w:rPr>
                <w:rFonts w:ascii="Calibri" w:eastAsia="Times New Roman" w:hAnsi="Calibri" w:cs="Calibri"/>
                <w:color w:val="000000"/>
              </w:rPr>
            </w:pPr>
            <w:r w:rsidRPr="004F7E7B">
              <w:rPr>
                <w:rFonts w:ascii="Calibri" w:eastAsia="Times New Roman" w:hAnsi="Calibri" w:cs="Calibri"/>
                <w:color w:val="000000"/>
              </w:rPr>
              <w:t xml:space="preserve">First Name </w:t>
            </w:r>
          </w:p>
        </w:tc>
        <w:tc>
          <w:tcPr>
            <w:tcW w:w="236" w:type="dxa"/>
            <w:tcBorders>
              <w:top w:val="nil"/>
              <w:left w:val="nil"/>
              <w:bottom w:val="nil"/>
              <w:right w:val="nil"/>
            </w:tcBorders>
            <w:shd w:val="clear" w:color="auto" w:fill="auto"/>
            <w:noWrap/>
            <w:vAlign w:val="bottom"/>
            <w:hideMark/>
          </w:tcPr>
          <w:p w14:paraId="43A09DF1" w14:textId="77777777" w:rsidR="004F7E7B" w:rsidRPr="004F7E7B" w:rsidRDefault="004F7E7B" w:rsidP="004F7E7B">
            <w:pPr>
              <w:spacing w:after="0" w:line="240" w:lineRule="auto"/>
              <w:rPr>
                <w:rFonts w:ascii="Calibri" w:eastAsia="Times New Roman" w:hAnsi="Calibri" w:cs="Calibri"/>
                <w:color w:val="000000"/>
              </w:rPr>
            </w:pPr>
          </w:p>
        </w:tc>
        <w:tc>
          <w:tcPr>
            <w:tcW w:w="2754" w:type="dxa"/>
            <w:tcBorders>
              <w:top w:val="nil"/>
              <w:left w:val="nil"/>
              <w:bottom w:val="nil"/>
              <w:right w:val="nil"/>
            </w:tcBorders>
            <w:shd w:val="clear" w:color="auto" w:fill="auto"/>
            <w:noWrap/>
            <w:vAlign w:val="bottom"/>
            <w:hideMark/>
          </w:tcPr>
          <w:p w14:paraId="03D7F827" w14:textId="77777777" w:rsidR="004F7E7B" w:rsidRPr="004F7E7B" w:rsidRDefault="004F7E7B" w:rsidP="004F7E7B">
            <w:pPr>
              <w:spacing w:after="0" w:line="240" w:lineRule="auto"/>
              <w:rPr>
                <w:rFonts w:ascii="Calibri" w:eastAsia="Times New Roman" w:hAnsi="Calibri" w:cs="Calibri"/>
                <w:color w:val="000000"/>
              </w:rPr>
            </w:pPr>
            <w:r w:rsidRPr="004F7E7B">
              <w:rPr>
                <w:rFonts w:ascii="Calibri" w:eastAsia="Times New Roman" w:hAnsi="Calibri" w:cs="Calibri"/>
                <w:color w:val="000000"/>
              </w:rPr>
              <w:t>Motion to amend 3.3.1 (failed)</w:t>
            </w:r>
          </w:p>
        </w:tc>
      </w:tr>
      <w:tr w:rsidR="004F7E7B" w:rsidRPr="004F7E7B" w14:paraId="480AC411" w14:textId="77777777" w:rsidTr="004F7E7B">
        <w:trPr>
          <w:trHeight w:val="300"/>
        </w:trPr>
        <w:tc>
          <w:tcPr>
            <w:tcW w:w="1322" w:type="dxa"/>
            <w:tcBorders>
              <w:top w:val="nil"/>
              <w:left w:val="nil"/>
              <w:bottom w:val="nil"/>
              <w:right w:val="nil"/>
            </w:tcBorders>
            <w:shd w:val="clear" w:color="auto" w:fill="auto"/>
            <w:noWrap/>
            <w:vAlign w:val="bottom"/>
            <w:hideMark/>
          </w:tcPr>
          <w:p w14:paraId="2F112F6B" w14:textId="77777777" w:rsidR="004F7E7B" w:rsidRPr="004F7E7B" w:rsidRDefault="004F7E7B" w:rsidP="004F7E7B">
            <w:pPr>
              <w:spacing w:after="0" w:line="240" w:lineRule="auto"/>
              <w:rPr>
                <w:rFonts w:ascii="Calibri" w:eastAsia="Times New Roman" w:hAnsi="Calibri" w:cs="Calibri"/>
                <w:color w:val="000000"/>
              </w:rPr>
            </w:pPr>
          </w:p>
        </w:tc>
        <w:tc>
          <w:tcPr>
            <w:tcW w:w="2620" w:type="dxa"/>
            <w:tcBorders>
              <w:top w:val="nil"/>
              <w:left w:val="nil"/>
              <w:bottom w:val="nil"/>
              <w:right w:val="nil"/>
            </w:tcBorders>
            <w:shd w:val="clear" w:color="auto" w:fill="auto"/>
            <w:noWrap/>
            <w:vAlign w:val="bottom"/>
            <w:hideMark/>
          </w:tcPr>
          <w:p w14:paraId="4154E740" w14:textId="77777777" w:rsidR="004F7E7B" w:rsidRPr="004F7E7B" w:rsidRDefault="004F7E7B" w:rsidP="004F7E7B">
            <w:pPr>
              <w:spacing w:after="0" w:line="240" w:lineRule="auto"/>
              <w:rPr>
                <w:rFonts w:ascii="Times New Roman" w:eastAsia="Times New Roman" w:hAnsi="Times New Roman" w:cs="Times New Roman"/>
                <w:sz w:val="20"/>
                <w:szCs w:val="20"/>
              </w:rPr>
            </w:pPr>
          </w:p>
        </w:tc>
        <w:tc>
          <w:tcPr>
            <w:tcW w:w="2442" w:type="dxa"/>
            <w:tcBorders>
              <w:top w:val="nil"/>
              <w:left w:val="nil"/>
              <w:bottom w:val="nil"/>
              <w:right w:val="nil"/>
            </w:tcBorders>
            <w:shd w:val="clear" w:color="auto" w:fill="auto"/>
            <w:noWrap/>
            <w:vAlign w:val="bottom"/>
            <w:hideMark/>
          </w:tcPr>
          <w:p w14:paraId="713851BF" w14:textId="77777777" w:rsidR="004F7E7B" w:rsidRPr="004F7E7B" w:rsidRDefault="004F7E7B" w:rsidP="004F7E7B">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18A501E1" w14:textId="77777777" w:rsidR="004F7E7B" w:rsidRPr="004F7E7B" w:rsidRDefault="004F7E7B" w:rsidP="004F7E7B">
            <w:pPr>
              <w:spacing w:after="0" w:line="240" w:lineRule="auto"/>
              <w:rPr>
                <w:rFonts w:ascii="Times New Roman" w:eastAsia="Times New Roman" w:hAnsi="Times New Roman" w:cs="Times New Roman"/>
                <w:sz w:val="20"/>
                <w:szCs w:val="20"/>
              </w:rPr>
            </w:pPr>
          </w:p>
        </w:tc>
        <w:tc>
          <w:tcPr>
            <w:tcW w:w="2754" w:type="dxa"/>
            <w:tcBorders>
              <w:top w:val="nil"/>
              <w:left w:val="nil"/>
              <w:bottom w:val="nil"/>
              <w:right w:val="nil"/>
            </w:tcBorders>
            <w:shd w:val="clear" w:color="auto" w:fill="auto"/>
            <w:noWrap/>
            <w:vAlign w:val="bottom"/>
            <w:hideMark/>
          </w:tcPr>
          <w:p w14:paraId="0D45C106"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2C582431" w14:textId="77777777" w:rsidTr="004F7E7B">
        <w:trPr>
          <w:trHeight w:val="300"/>
        </w:trPr>
        <w:tc>
          <w:tcPr>
            <w:tcW w:w="1322" w:type="dxa"/>
            <w:tcBorders>
              <w:top w:val="nil"/>
              <w:left w:val="nil"/>
              <w:bottom w:val="nil"/>
              <w:right w:val="nil"/>
            </w:tcBorders>
            <w:shd w:val="clear" w:color="auto" w:fill="auto"/>
            <w:noWrap/>
            <w:vAlign w:val="bottom"/>
            <w:hideMark/>
          </w:tcPr>
          <w:p w14:paraId="6010A58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79AC093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Barrowclough</w:t>
            </w:r>
          </w:p>
        </w:tc>
        <w:tc>
          <w:tcPr>
            <w:tcW w:w="2442" w:type="dxa"/>
            <w:tcBorders>
              <w:top w:val="nil"/>
              <w:left w:val="nil"/>
              <w:bottom w:val="nil"/>
              <w:right w:val="nil"/>
            </w:tcBorders>
            <w:shd w:val="clear" w:color="auto" w:fill="auto"/>
            <w:noWrap/>
            <w:vAlign w:val="bottom"/>
            <w:hideMark/>
          </w:tcPr>
          <w:p w14:paraId="57EA212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Michael</w:t>
            </w:r>
          </w:p>
        </w:tc>
        <w:tc>
          <w:tcPr>
            <w:tcW w:w="236" w:type="dxa"/>
            <w:tcBorders>
              <w:top w:val="nil"/>
              <w:left w:val="nil"/>
              <w:bottom w:val="nil"/>
              <w:right w:val="nil"/>
            </w:tcBorders>
            <w:shd w:val="clear" w:color="auto" w:fill="auto"/>
            <w:noWrap/>
            <w:vAlign w:val="bottom"/>
            <w:hideMark/>
          </w:tcPr>
          <w:p w14:paraId="4C079CF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5B1E16A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381D7296" w14:textId="77777777" w:rsidTr="004F7E7B">
        <w:trPr>
          <w:trHeight w:val="300"/>
        </w:trPr>
        <w:tc>
          <w:tcPr>
            <w:tcW w:w="1322" w:type="dxa"/>
            <w:tcBorders>
              <w:top w:val="nil"/>
              <w:left w:val="nil"/>
              <w:bottom w:val="nil"/>
              <w:right w:val="nil"/>
            </w:tcBorders>
            <w:shd w:val="clear" w:color="auto" w:fill="auto"/>
            <w:noWrap/>
            <w:vAlign w:val="bottom"/>
            <w:hideMark/>
          </w:tcPr>
          <w:p w14:paraId="4C713AA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2EE2E94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Beasley</w:t>
            </w:r>
          </w:p>
        </w:tc>
        <w:tc>
          <w:tcPr>
            <w:tcW w:w="2442" w:type="dxa"/>
            <w:tcBorders>
              <w:top w:val="nil"/>
              <w:left w:val="nil"/>
              <w:bottom w:val="nil"/>
              <w:right w:val="nil"/>
            </w:tcBorders>
            <w:shd w:val="clear" w:color="auto" w:fill="auto"/>
            <w:noWrap/>
            <w:vAlign w:val="bottom"/>
            <w:hideMark/>
          </w:tcPr>
          <w:p w14:paraId="521B80B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Braden</w:t>
            </w:r>
          </w:p>
        </w:tc>
        <w:tc>
          <w:tcPr>
            <w:tcW w:w="236" w:type="dxa"/>
            <w:tcBorders>
              <w:top w:val="nil"/>
              <w:left w:val="nil"/>
              <w:bottom w:val="nil"/>
              <w:right w:val="nil"/>
            </w:tcBorders>
            <w:shd w:val="clear" w:color="auto" w:fill="auto"/>
            <w:noWrap/>
            <w:vAlign w:val="bottom"/>
            <w:hideMark/>
          </w:tcPr>
          <w:p w14:paraId="0425AA00"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3F77A5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w:t>
            </w:r>
          </w:p>
        </w:tc>
      </w:tr>
      <w:tr w:rsidR="004F7E7B" w:rsidRPr="004F7E7B" w14:paraId="50785E6A" w14:textId="77777777" w:rsidTr="004F7E7B">
        <w:trPr>
          <w:trHeight w:val="300"/>
        </w:trPr>
        <w:tc>
          <w:tcPr>
            <w:tcW w:w="1322" w:type="dxa"/>
            <w:tcBorders>
              <w:top w:val="nil"/>
              <w:left w:val="nil"/>
              <w:bottom w:val="nil"/>
              <w:right w:val="nil"/>
            </w:tcBorders>
            <w:shd w:val="clear" w:color="auto" w:fill="auto"/>
            <w:noWrap/>
            <w:vAlign w:val="bottom"/>
            <w:hideMark/>
          </w:tcPr>
          <w:p w14:paraId="5CC1BE8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0FB8342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Bever</w:t>
            </w:r>
          </w:p>
        </w:tc>
        <w:tc>
          <w:tcPr>
            <w:tcW w:w="2442" w:type="dxa"/>
            <w:tcBorders>
              <w:top w:val="nil"/>
              <w:left w:val="nil"/>
              <w:bottom w:val="nil"/>
              <w:right w:val="nil"/>
            </w:tcBorders>
            <w:shd w:val="clear" w:color="auto" w:fill="auto"/>
            <w:noWrap/>
            <w:vAlign w:val="bottom"/>
            <w:hideMark/>
          </w:tcPr>
          <w:p w14:paraId="28B5FC4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Tyler</w:t>
            </w:r>
          </w:p>
        </w:tc>
        <w:tc>
          <w:tcPr>
            <w:tcW w:w="236" w:type="dxa"/>
            <w:tcBorders>
              <w:top w:val="nil"/>
              <w:left w:val="nil"/>
              <w:bottom w:val="nil"/>
              <w:right w:val="nil"/>
            </w:tcBorders>
            <w:shd w:val="clear" w:color="auto" w:fill="auto"/>
            <w:noWrap/>
            <w:vAlign w:val="bottom"/>
            <w:hideMark/>
          </w:tcPr>
          <w:p w14:paraId="689C4BDE"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4F176B3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786BE875" w14:textId="77777777" w:rsidTr="004F7E7B">
        <w:trPr>
          <w:trHeight w:val="300"/>
        </w:trPr>
        <w:tc>
          <w:tcPr>
            <w:tcW w:w="1322" w:type="dxa"/>
            <w:tcBorders>
              <w:top w:val="nil"/>
              <w:left w:val="nil"/>
              <w:bottom w:val="nil"/>
              <w:right w:val="nil"/>
            </w:tcBorders>
            <w:shd w:val="clear" w:color="auto" w:fill="auto"/>
            <w:noWrap/>
            <w:vAlign w:val="bottom"/>
            <w:hideMark/>
          </w:tcPr>
          <w:p w14:paraId="34CAEF0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68400C2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Blair</w:t>
            </w:r>
          </w:p>
        </w:tc>
        <w:tc>
          <w:tcPr>
            <w:tcW w:w="2442" w:type="dxa"/>
            <w:tcBorders>
              <w:top w:val="nil"/>
              <w:left w:val="nil"/>
              <w:bottom w:val="nil"/>
              <w:right w:val="nil"/>
            </w:tcBorders>
            <w:shd w:val="clear" w:color="auto" w:fill="auto"/>
            <w:noWrap/>
            <w:vAlign w:val="bottom"/>
            <w:hideMark/>
          </w:tcPr>
          <w:p w14:paraId="7C1EE14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Cobi</w:t>
            </w:r>
          </w:p>
        </w:tc>
        <w:tc>
          <w:tcPr>
            <w:tcW w:w="236" w:type="dxa"/>
            <w:tcBorders>
              <w:top w:val="nil"/>
              <w:left w:val="nil"/>
              <w:bottom w:val="nil"/>
              <w:right w:val="nil"/>
            </w:tcBorders>
            <w:shd w:val="clear" w:color="auto" w:fill="auto"/>
            <w:noWrap/>
            <w:vAlign w:val="bottom"/>
            <w:hideMark/>
          </w:tcPr>
          <w:p w14:paraId="47B5219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0AD715C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794C081F" w14:textId="77777777" w:rsidTr="004F7E7B">
        <w:trPr>
          <w:trHeight w:val="300"/>
        </w:trPr>
        <w:tc>
          <w:tcPr>
            <w:tcW w:w="1322" w:type="dxa"/>
            <w:tcBorders>
              <w:top w:val="nil"/>
              <w:left w:val="nil"/>
              <w:bottom w:val="nil"/>
              <w:right w:val="nil"/>
            </w:tcBorders>
            <w:shd w:val="clear" w:color="auto" w:fill="auto"/>
            <w:noWrap/>
            <w:vAlign w:val="bottom"/>
            <w:hideMark/>
          </w:tcPr>
          <w:p w14:paraId="5EC1B6E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4893ADFD" w14:textId="77777777" w:rsidR="004F7E7B" w:rsidRPr="004F7E7B" w:rsidRDefault="004F7E7B" w:rsidP="004F7E7B">
            <w:pPr>
              <w:spacing w:after="0" w:line="240" w:lineRule="auto"/>
              <w:rPr>
                <w:rFonts w:ascii="Calibri" w:eastAsia="Times New Roman" w:hAnsi="Calibri" w:cs="Calibri"/>
              </w:rPr>
            </w:pPr>
            <w:proofErr w:type="spellStart"/>
            <w:r w:rsidRPr="004F7E7B">
              <w:rPr>
                <w:rFonts w:ascii="Calibri" w:eastAsia="Times New Roman" w:hAnsi="Calibri" w:cs="Calibri"/>
              </w:rPr>
              <w:t>BlancoLobo</w:t>
            </w:r>
            <w:proofErr w:type="spellEnd"/>
          </w:p>
        </w:tc>
        <w:tc>
          <w:tcPr>
            <w:tcW w:w="2442" w:type="dxa"/>
            <w:tcBorders>
              <w:top w:val="nil"/>
              <w:left w:val="nil"/>
              <w:bottom w:val="nil"/>
              <w:right w:val="nil"/>
            </w:tcBorders>
            <w:shd w:val="clear" w:color="auto" w:fill="auto"/>
            <w:noWrap/>
            <w:vAlign w:val="bottom"/>
            <w:hideMark/>
          </w:tcPr>
          <w:p w14:paraId="6486A17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German</w:t>
            </w:r>
          </w:p>
        </w:tc>
        <w:tc>
          <w:tcPr>
            <w:tcW w:w="236" w:type="dxa"/>
            <w:tcBorders>
              <w:top w:val="nil"/>
              <w:left w:val="nil"/>
              <w:bottom w:val="nil"/>
              <w:right w:val="nil"/>
            </w:tcBorders>
            <w:shd w:val="clear" w:color="auto" w:fill="auto"/>
            <w:noWrap/>
            <w:vAlign w:val="bottom"/>
            <w:hideMark/>
          </w:tcPr>
          <w:p w14:paraId="1BED5B47"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BD36EB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w:t>
            </w:r>
          </w:p>
        </w:tc>
      </w:tr>
      <w:tr w:rsidR="004F7E7B" w:rsidRPr="004F7E7B" w14:paraId="62959ADA" w14:textId="77777777" w:rsidTr="004F7E7B">
        <w:trPr>
          <w:trHeight w:val="300"/>
        </w:trPr>
        <w:tc>
          <w:tcPr>
            <w:tcW w:w="1322" w:type="dxa"/>
            <w:tcBorders>
              <w:top w:val="nil"/>
              <w:left w:val="nil"/>
              <w:bottom w:val="nil"/>
              <w:right w:val="nil"/>
            </w:tcBorders>
            <w:shd w:val="clear" w:color="auto" w:fill="auto"/>
            <w:noWrap/>
            <w:vAlign w:val="bottom"/>
            <w:hideMark/>
          </w:tcPr>
          <w:p w14:paraId="74E087C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64C569C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Blum</w:t>
            </w:r>
          </w:p>
        </w:tc>
        <w:tc>
          <w:tcPr>
            <w:tcW w:w="2442" w:type="dxa"/>
            <w:tcBorders>
              <w:top w:val="nil"/>
              <w:left w:val="nil"/>
              <w:bottom w:val="nil"/>
              <w:right w:val="nil"/>
            </w:tcBorders>
            <w:shd w:val="clear" w:color="auto" w:fill="auto"/>
            <w:noWrap/>
            <w:vAlign w:val="bottom"/>
            <w:hideMark/>
          </w:tcPr>
          <w:p w14:paraId="0478EA9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Craig</w:t>
            </w:r>
          </w:p>
        </w:tc>
        <w:tc>
          <w:tcPr>
            <w:tcW w:w="236" w:type="dxa"/>
            <w:tcBorders>
              <w:top w:val="nil"/>
              <w:left w:val="nil"/>
              <w:bottom w:val="nil"/>
              <w:right w:val="nil"/>
            </w:tcBorders>
            <w:shd w:val="clear" w:color="auto" w:fill="auto"/>
            <w:noWrap/>
            <w:vAlign w:val="bottom"/>
            <w:hideMark/>
          </w:tcPr>
          <w:p w14:paraId="2DCB7147"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0C577E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0756E82F" w14:textId="77777777" w:rsidTr="004F7E7B">
        <w:trPr>
          <w:trHeight w:val="300"/>
        </w:trPr>
        <w:tc>
          <w:tcPr>
            <w:tcW w:w="1322" w:type="dxa"/>
            <w:tcBorders>
              <w:top w:val="nil"/>
              <w:left w:val="nil"/>
              <w:bottom w:val="nil"/>
              <w:right w:val="nil"/>
            </w:tcBorders>
            <w:shd w:val="clear" w:color="auto" w:fill="auto"/>
            <w:noWrap/>
            <w:vAlign w:val="bottom"/>
            <w:hideMark/>
          </w:tcPr>
          <w:p w14:paraId="2062976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01572E1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Bonnell</w:t>
            </w:r>
          </w:p>
        </w:tc>
        <w:tc>
          <w:tcPr>
            <w:tcW w:w="2442" w:type="dxa"/>
            <w:tcBorders>
              <w:top w:val="nil"/>
              <w:left w:val="nil"/>
              <w:bottom w:val="nil"/>
              <w:right w:val="nil"/>
            </w:tcBorders>
            <w:shd w:val="clear" w:color="auto" w:fill="auto"/>
            <w:noWrap/>
            <w:vAlign w:val="bottom"/>
            <w:hideMark/>
          </w:tcPr>
          <w:p w14:paraId="088F58B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Angela</w:t>
            </w:r>
          </w:p>
        </w:tc>
        <w:tc>
          <w:tcPr>
            <w:tcW w:w="236" w:type="dxa"/>
            <w:tcBorders>
              <w:top w:val="nil"/>
              <w:left w:val="nil"/>
              <w:bottom w:val="nil"/>
              <w:right w:val="nil"/>
            </w:tcBorders>
            <w:shd w:val="clear" w:color="auto" w:fill="auto"/>
            <w:noWrap/>
            <w:vAlign w:val="bottom"/>
            <w:hideMark/>
          </w:tcPr>
          <w:p w14:paraId="7E4AEE5E"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1BA796F5"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5FC7ABA3" w14:textId="77777777" w:rsidTr="004F7E7B">
        <w:trPr>
          <w:trHeight w:val="300"/>
        </w:trPr>
        <w:tc>
          <w:tcPr>
            <w:tcW w:w="1322" w:type="dxa"/>
            <w:tcBorders>
              <w:top w:val="nil"/>
              <w:left w:val="nil"/>
              <w:bottom w:val="nil"/>
              <w:right w:val="nil"/>
            </w:tcBorders>
            <w:shd w:val="clear" w:color="auto" w:fill="auto"/>
            <w:noWrap/>
            <w:vAlign w:val="bottom"/>
            <w:hideMark/>
          </w:tcPr>
          <w:p w14:paraId="2C1608E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645F3CE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Braswell</w:t>
            </w:r>
          </w:p>
        </w:tc>
        <w:tc>
          <w:tcPr>
            <w:tcW w:w="2442" w:type="dxa"/>
            <w:tcBorders>
              <w:top w:val="nil"/>
              <w:left w:val="nil"/>
              <w:bottom w:val="nil"/>
              <w:right w:val="nil"/>
            </w:tcBorders>
            <w:shd w:val="clear" w:color="auto" w:fill="auto"/>
            <w:noWrap/>
            <w:vAlign w:val="bottom"/>
            <w:hideMark/>
          </w:tcPr>
          <w:p w14:paraId="34AF9D3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Gregory</w:t>
            </w:r>
          </w:p>
        </w:tc>
        <w:tc>
          <w:tcPr>
            <w:tcW w:w="236" w:type="dxa"/>
            <w:tcBorders>
              <w:top w:val="nil"/>
              <w:left w:val="nil"/>
              <w:bottom w:val="nil"/>
              <w:right w:val="nil"/>
            </w:tcBorders>
            <w:shd w:val="clear" w:color="auto" w:fill="auto"/>
            <w:noWrap/>
            <w:vAlign w:val="bottom"/>
            <w:hideMark/>
          </w:tcPr>
          <w:p w14:paraId="502E3AA4"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188C774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1B9C0591" w14:textId="77777777" w:rsidTr="004F7E7B">
        <w:trPr>
          <w:trHeight w:val="300"/>
        </w:trPr>
        <w:tc>
          <w:tcPr>
            <w:tcW w:w="1322" w:type="dxa"/>
            <w:tcBorders>
              <w:top w:val="nil"/>
              <w:left w:val="nil"/>
              <w:bottom w:val="nil"/>
              <w:right w:val="nil"/>
            </w:tcBorders>
            <w:shd w:val="clear" w:color="auto" w:fill="auto"/>
            <w:noWrap/>
            <w:vAlign w:val="bottom"/>
            <w:hideMark/>
          </w:tcPr>
          <w:p w14:paraId="0A1080C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362A2A9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Cline</w:t>
            </w:r>
          </w:p>
        </w:tc>
        <w:tc>
          <w:tcPr>
            <w:tcW w:w="2442" w:type="dxa"/>
            <w:tcBorders>
              <w:top w:val="nil"/>
              <w:left w:val="nil"/>
              <w:bottom w:val="nil"/>
              <w:right w:val="nil"/>
            </w:tcBorders>
            <w:shd w:val="clear" w:color="auto" w:fill="auto"/>
            <w:noWrap/>
            <w:vAlign w:val="bottom"/>
            <w:hideMark/>
          </w:tcPr>
          <w:p w14:paraId="0AB0AED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Lea</w:t>
            </w:r>
          </w:p>
        </w:tc>
        <w:tc>
          <w:tcPr>
            <w:tcW w:w="236" w:type="dxa"/>
            <w:tcBorders>
              <w:top w:val="nil"/>
              <w:left w:val="nil"/>
              <w:bottom w:val="nil"/>
              <w:right w:val="nil"/>
            </w:tcBorders>
            <w:shd w:val="clear" w:color="auto" w:fill="auto"/>
            <w:noWrap/>
            <w:vAlign w:val="bottom"/>
            <w:hideMark/>
          </w:tcPr>
          <w:p w14:paraId="37300243"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47D398D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2FC363A4" w14:textId="77777777" w:rsidTr="004F7E7B">
        <w:trPr>
          <w:trHeight w:val="300"/>
        </w:trPr>
        <w:tc>
          <w:tcPr>
            <w:tcW w:w="1322" w:type="dxa"/>
            <w:tcBorders>
              <w:top w:val="nil"/>
              <w:left w:val="nil"/>
              <w:bottom w:val="nil"/>
              <w:right w:val="nil"/>
            </w:tcBorders>
            <w:shd w:val="clear" w:color="auto" w:fill="auto"/>
            <w:noWrap/>
            <w:vAlign w:val="bottom"/>
            <w:hideMark/>
          </w:tcPr>
          <w:p w14:paraId="4B8E56C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2EA3041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Cottingham</w:t>
            </w:r>
          </w:p>
        </w:tc>
        <w:tc>
          <w:tcPr>
            <w:tcW w:w="2442" w:type="dxa"/>
            <w:tcBorders>
              <w:top w:val="nil"/>
              <w:left w:val="nil"/>
              <w:bottom w:val="nil"/>
              <w:right w:val="nil"/>
            </w:tcBorders>
            <w:shd w:val="clear" w:color="auto" w:fill="auto"/>
            <w:noWrap/>
            <w:vAlign w:val="bottom"/>
            <w:hideMark/>
          </w:tcPr>
          <w:p w14:paraId="3EE1390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Tomas</w:t>
            </w:r>
          </w:p>
        </w:tc>
        <w:tc>
          <w:tcPr>
            <w:tcW w:w="236" w:type="dxa"/>
            <w:tcBorders>
              <w:top w:val="nil"/>
              <w:left w:val="nil"/>
              <w:bottom w:val="nil"/>
              <w:right w:val="nil"/>
            </w:tcBorders>
            <w:shd w:val="clear" w:color="auto" w:fill="auto"/>
            <w:noWrap/>
            <w:vAlign w:val="bottom"/>
            <w:hideMark/>
          </w:tcPr>
          <w:p w14:paraId="61569F3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53278FC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50D38821" w14:textId="77777777" w:rsidTr="004F7E7B">
        <w:trPr>
          <w:trHeight w:val="300"/>
        </w:trPr>
        <w:tc>
          <w:tcPr>
            <w:tcW w:w="1322" w:type="dxa"/>
            <w:tcBorders>
              <w:top w:val="nil"/>
              <w:left w:val="nil"/>
              <w:bottom w:val="nil"/>
              <w:right w:val="nil"/>
            </w:tcBorders>
            <w:shd w:val="clear" w:color="auto" w:fill="auto"/>
            <w:noWrap/>
            <w:vAlign w:val="bottom"/>
            <w:hideMark/>
          </w:tcPr>
          <w:p w14:paraId="75D253B5"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20E22B63"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Craig</w:t>
            </w:r>
          </w:p>
        </w:tc>
        <w:tc>
          <w:tcPr>
            <w:tcW w:w="2442" w:type="dxa"/>
            <w:tcBorders>
              <w:top w:val="nil"/>
              <w:left w:val="nil"/>
              <w:bottom w:val="nil"/>
              <w:right w:val="nil"/>
            </w:tcBorders>
            <w:shd w:val="clear" w:color="auto" w:fill="auto"/>
            <w:noWrap/>
            <w:vAlign w:val="bottom"/>
            <w:hideMark/>
          </w:tcPr>
          <w:p w14:paraId="1FA72658"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Byron</w:t>
            </w:r>
          </w:p>
        </w:tc>
        <w:tc>
          <w:tcPr>
            <w:tcW w:w="236" w:type="dxa"/>
            <w:tcBorders>
              <w:top w:val="nil"/>
              <w:left w:val="nil"/>
              <w:bottom w:val="nil"/>
              <w:right w:val="nil"/>
            </w:tcBorders>
            <w:shd w:val="clear" w:color="auto" w:fill="auto"/>
            <w:noWrap/>
            <w:vAlign w:val="bottom"/>
            <w:hideMark/>
          </w:tcPr>
          <w:p w14:paraId="6A76CC57" w14:textId="77777777" w:rsidR="004F7E7B" w:rsidRPr="004F7E7B" w:rsidRDefault="004F7E7B" w:rsidP="004F7E7B">
            <w:pPr>
              <w:spacing w:after="0" w:line="240" w:lineRule="auto"/>
              <w:rPr>
                <w:rFonts w:ascii="Calibri" w:eastAsia="Times New Roman" w:hAnsi="Calibri" w:cs="Calibri"/>
                <w:color w:val="FF0000"/>
              </w:rPr>
            </w:pPr>
          </w:p>
        </w:tc>
        <w:tc>
          <w:tcPr>
            <w:tcW w:w="2754" w:type="dxa"/>
            <w:tcBorders>
              <w:top w:val="nil"/>
              <w:left w:val="nil"/>
              <w:bottom w:val="nil"/>
              <w:right w:val="nil"/>
            </w:tcBorders>
            <w:shd w:val="clear" w:color="auto" w:fill="auto"/>
            <w:noWrap/>
            <w:vAlign w:val="bottom"/>
            <w:hideMark/>
          </w:tcPr>
          <w:p w14:paraId="6A8A25A8"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3150CE8B" w14:textId="77777777" w:rsidTr="004F7E7B">
        <w:trPr>
          <w:trHeight w:val="300"/>
        </w:trPr>
        <w:tc>
          <w:tcPr>
            <w:tcW w:w="1322" w:type="dxa"/>
            <w:tcBorders>
              <w:top w:val="nil"/>
              <w:left w:val="nil"/>
              <w:bottom w:val="nil"/>
              <w:right w:val="nil"/>
            </w:tcBorders>
            <w:shd w:val="clear" w:color="auto" w:fill="auto"/>
            <w:noWrap/>
            <w:vAlign w:val="bottom"/>
            <w:hideMark/>
          </w:tcPr>
          <w:p w14:paraId="5E1A3B9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2F6E103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Edwards</w:t>
            </w:r>
          </w:p>
        </w:tc>
        <w:tc>
          <w:tcPr>
            <w:tcW w:w="2442" w:type="dxa"/>
            <w:tcBorders>
              <w:top w:val="nil"/>
              <w:left w:val="nil"/>
              <w:bottom w:val="nil"/>
              <w:right w:val="nil"/>
            </w:tcBorders>
            <w:shd w:val="clear" w:color="auto" w:fill="auto"/>
            <w:noWrap/>
            <w:vAlign w:val="bottom"/>
            <w:hideMark/>
          </w:tcPr>
          <w:p w14:paraId="2C71C6F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Kevin</w:t>
            </w:r>
          </w:p>
        </w:tc>
        <w:tc>
          <w:tcPr>
            <w:tcW w:w="236" w:type="dxa"/>
            <w:tcBorders>
              <w:top w:val="nil"/>
              <w:left w:val="nil"/>
              <w:bottom w:val="nil"/>
              <w:right w:val="nil"/>
            </w:tcBorders>
            <w:shd w:val="clear" w:color="auto" w:fill="auto"/>
            <w:noWrap/>
            <w:vAlign w:val="bottom"/>
            <w:hideMark/>
          </w:tcPr>
          <w:p w14:paraId="23EA73D5"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46A692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34175BCD" w14:textId="77777777" w:rsidTr="004F7E7B">
        <w:trPr>
          <w:trHeight w:val="300"/>
        </w:trPr>
        <w:tc>
          <w:tcPr>
            <w:tcW w:w="1322" w:type="dxa"/>
            <w:tcBorders>
              <w:top w:val="nil"/>
              <w:left w:val="nil"/>
              <w:bottom w:val="nil"/>
              <w:right w:val="nil"/>
            </w:tcBorders>
            <w:shd w:val="clear" w:color="auto" w:fill="auto"/>
            <w:noWrap/>
            <w:vAlign w:val="bottom"/>
            <w:hideMark/>
          </w:tcPr>
          <w:p w14:paraId="0410682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0478D98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Gaucin </w:t>
            </w:r>
          </w:p>
        </w:tc>
        <w:tc>
          <w:tcPr>
            <w:tcW w:w="2442" w:type="dxa"/>
            <w:tcBorders>
              <w:top w:val="nil"/>
              <w:left w:val="nil"/>
              <w:bottom w:val="nil"/>
              <w:right w:val="nil"/>
            </w:tcBorders>
            <w:shd w:val="clear" w:color="auto" w:fill="auto"/>
            <w:noWrap/>
            <w:vAlign w:val="bottom"/>
            <w:hideMark/>
          </w:tcPr>
          <w:p w14:paraId="2B3E6B8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Diana </w:t>
            </w:r>
          </w:p>
        </w:tc>
        <w:tc>
          <w:tcPr>
            <w:tcW w:w="236" w:type="dxa"/>
            <w:tcBorders>
              <w:top w:val="nil"/>
              <w:left w:val="nil"/>
              <w:bottom w:val="nil"/>
              <w:right w:val="nil"/>
            </w:tcBorders>
            <w:shd w:val="clear" w:color="auto" w:fill="auto"/>
            <w:noWrap/>
            <w:vAlign w:val="bottom"/>
            <w:hideMark/>
          </w:tcPr>
          <w:p w14:paraId="14AF350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2092A02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180FF062" w14:textId="77777777" w:rsidTr="004F7E7B">
        <w:trPr>
          <w:trHeight w:val="300"/>
        </w:trPr>
        <w:tc>
          <w:tcPr>
            <w:tcW w:w="1322" w:type="dxa"/>
            <w:tcBorders>
              <w:top w:val="nil"/>
              <w:left w:val="nil"/>
              <w:bottom w:val="nil"/>
              <w:right w:val="nil"/>
            </w:tcBorders>
            <w:shd w:val="clear" w:color="auto" w:fill="auto"/>
            <w:noWrap/>
            <w:vAlign w:val="bottom"/>
            <w:hideMark/>
          </w:tcPr>
          <w:p w14:paraId="7F299A9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7A1B975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Godwyll</w:t>
            </w:r>
          </w:p>
        </w:tc>
        <w:tc>
          <w:tcPr>
            <w:tcW w:w="2442" w:type="dxa"/>
            <w:tcBorders>
              <w:top w:val="nil"/>
              <w:left w:val="nil"/>
              <w:bottom w:val="nil"/>
              <w:right w:val="nil"/>
            </w:tcBorders>
            <w:shd w:val="clear" w:color="auto" w:fill="auto"/>
            <w:noWrap/>
            <w:vAlign w:val="bottom"/>
            <w:hideMark/>
          </w:tcPr>
          <w:p w14:paraId="0F8B0A8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Francis</w:t>
            </w:r>
          </w:p>
        </w:tc>
        <w:tc>
          <w:tcPr>
            <w:tcW w:w="236" w:type="dxa"/>
            <w:tcBorders>
              <w:top w:val="nil"/>
              <w:left w:val="nil"/>
              <w:bottom w:val="nil"/>
              <w:right w:val="nil"/>
            </w:tcBorders>
            <w:shd w:val="clear" w:color="auto" w:fill="auto"/>
            <w:noWrap/>
            <w:vAlign w:val="bottom"/>
            <w:hideMark/>
          </w:tcPr>
          <w:p w14:paraId="641FAFFD"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2EAF59A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597AE328" w14:textId="77777777" w:rsidTr="004F7E7B">
        <w:trPr>
          <w:trHeight w:val="300"/>
        </w:trPr>
        <w:tc>
          <w:tcPr>
            <w:tcW w:w="1322" w:type="dxa"/>
            <w:tcBorders>
              <w:top w:val="nil"/>
              <w:left w:val="nil"/>
              <w:bottom w:val="nil"/>
              <w:right w:val="nil"/>
            </w:tcBorders>
            <w:shd w:val="clear" w:color="auto" w:fill="auto"/>
            <w:noWrap/>
            <w:vAlign w:val="bottom"/>
            <w:hideMark/>
          </w:tcPr>
          <w:p w14:paraId="36858B5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3C40254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Hammond</w:t>
            </w:r>
          </w:p>
        </w:tc>
        <w:tc>
          <w:tcPr>
            <w:tcW w:w="2442" w:type="dxa"/>
            <w:tcBorders>
              <w:top w:val="nil"/>
              <w:left w:val="nil"/>
              <w:bottom w:val="nil"/>
              <w:right w:val="nil"/>
            </w:tcBorders>
            <w:shd w:val="clear" w:color="auto" w:fill="auto"/>
            <w:noWrap/>
            <w:vAlign w:val="bottom"/>
            <w:hideMark/>
          </w:tcPr>
          <w:p w14:paraId="03E230D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Tom</w:t>
            </w:r>
          </w:p>
        </w:tc>
        <w:tc>
          <w:tcPr>
            <w:tcW w:w="236" w:type="dxa"/>
            <w:tcBorders>
              <w:top w:val="nil"/>
              <w:left w:val="nil"/>
              <w:bottom w:val="nil"/>
              <w:right w:val="nil"/>
            </w:tcBorders>
            <w:shd w:val="clear" w:color="auto" w:fill="auto"/>
            <w:noWrap/>
            <w:vAlign w:val="bottom"/>
            <w:hideMark/>
          </w:tcPr>
          <w:p w14:paraId="1778761C"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0357C70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5044D990" w14:textId="77777777" w:rsidTr="004F7E7B">
        <w:trPr>
          <w:trHeight w:val="300"/>
        </w:trPr>
        <w:tc>
          <w:tcPr>
            <w:tcW w:w="1322" w:type="dxa"/>
            <w:tcBorders>
              <w:top w:val="nil"/>
              <w:left w:val="nil"/>
              <w:bottom w:val="nil"/>
              <w:right w:val="nil"/>
            </w:tcBorders>
            <w:shd w:val="clear" w:color="auto" w:fill="auto"/>
            <w:noWrap/>
            <w:vAlign w:val="bottom"/>
            <w:hideMark/>
          </w:tcPr>
          <w:p w14:paraId="5A69554A"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15F9D6F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Han</w:t>
            </w:r>
          </w:p>
        </w:tc>
        <w:tc>
          <w:tcPr>
            <w:tcW w:w="2442" w:type="dxa"/>
            <w:tcBorders>
              <w:top w:val="nil"/>
              <w:left w:val="nil"/>
              <w:bottom w:val="nil"/>
              <w:right w:val="nil"/>
            </w:tcBorders>
            <w:shd w:val="clear" w:color="auto" w:fill="auto"/>
            <w:noWrap/>
            <w:vAlign w:val="bottom"/>
            <w:hideMark/>
          </w:tcPr>
          <w:p w14:paraId="2CB8AED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Hyoil </w:t>
            </w:r>
          </w:p>
        </w:tc>
        <w:tc>
          <w:tcPr>
            <w:tcW w:w="236" w:type="dxa"/>
            <w:tcBorders>
              <w:top w:val="nil"/>
              <w:left w:val="nil"/>
              <w:bottom w:val="nil"/>
              <w:right w:val="nil"/>
            </w:tcBorders>
            <w:shd w:val="clear" w:color="auto" w:fill="auto"/>
            <w:noWrap/>
            <w:vAlign w:val="bottom"/>
            <w:hideMark/>
          </w:tcPr>
          <w:p w14:paraId="4417C079"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5E3FCA6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w:t>
            </w:r>
          </w:p>
        </w:tc>
      </w:tr>
      <w:tr w:rsidR="004F7E7B" w:rsidRPr="004F7E7B" w14:paraId="025B915B" w14:textId="77777777" w:rsidTr="004F7E7B">
        <w:trPr>
          <w:trHeight w:val="300"/>
        </w:trPr>
        <w:tc>
          <w:tcPr>
            <w:tcW w:w="1322" w:type="dxa"/>
            <w:tcBorders>
              <w:top w:val="nil"/>
              <w:left w:val="nil"/>
              <w:bottom w:val="nil"/>
              <w:right w:val="nil"/>
            </w:tcBorders>
            <w:shd w:val="clear" w:color="auto" w:fill="auto"/>
            <w:noWrap/>
            <w:vAlign w:val="bottom"/>
            <w:hideMark/>
          </w:tcPr>
          <w:p w14:paraId="7C5B44B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54685E2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Helms</w:t>
            </w:r>
          </w:p>
        </w:tc>
        <w:tc>
          <w:tcPr>
            <w:tcW w:w="2442" w:type="dxa"/>
            <w:tcBorders>
              <w:top w:val="nil"/>
              <w:left w:val="nil"/>
              <w:bottom w:val="nil"/>
              <w:right w:val="nil"/>
            </w:tcBorders>
            <w:shd w:val="clear" w:color="auto" w:fill="auto"/>
            <w:noWrap/>
            <w:vAlign w:val="bottom"/>
            <w:hideMark/>
          </w:tcPr>
          <w:p w14:paraId="42EFC14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Jeff</w:t>
            </w:r>
          </w:p>
        </w:tc>
        <w:tc>
          <w:tcPr>
            <w:tcW w:w="236" w:type="dxa"/>
            <w:tcBorders>
              <w:top w:val="nil"/>
              <w:left w:val="nil"/>
              <w:bottom w:val="nil"/>
              <w:right w:val="nil"/>
            </w:tcBorders>
            <w:shd w:val="clear" w:color="auto" w:fill="auto"/>
            <w:noWrap/>
            <w:vAlign w:val="bottom"/>
            <w:hideMark/>
          </w:tcPr>
          <w:p w14:paraId="02D6777F"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8B2E72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17286290" w14:textId="77777777" w:rsidTr="004F7E7B">
        <w:trPr>
          <w:trHeight w:val="300"/>
        </w:trPr>
        <w:tc>
          <w:tcPr>
            <w:tcW w:w="1322" w:type="dxa"/>
            <w:tcBorders>
              <w:top w:val="nil"/>
              <w:left w:val="nil"/>
              <w:bottom w:val="nil"/>
              <w:right w:val="nil"/>
            </w:tcBorders>
            <w:shd w:val="clear" w:color="auto" w:fill="auto"/>
            <w:noWrap/>
            <w:vAlign w:val="bottom"/>
            <w:hideMark/>
          </w:tcPr>
          <w:p w14:paraId="0DE3F8B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7DCA831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Henry</w:t>
            </w:r>
          </w:p>
        </w:tc>
        <w:tc>
          <w:tcPr>
            <w:tcW w:w="2442" w:type="dxa"/>
            <w:tcBorders>
              <w:top w:val="nil"/>
              <w:left w:val="nil"/>
              <w:bottom w:val="nil"/>
              <w:right w:val="nil"/>
            </w:tcBorders>
            <w:shd w:val="clear" w:color="auto" w:fill="auto"/>
            <w:noWrap/>
            <w:vAlign w:val="bottom"/>
            <w:hideMark/>
          </w:tcPr>
          <w:p w14:paraId="5D12FF3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Sheryl</w:t>
            </w:r>
          </w:p>
        </w:tc>
        <w:tc>
          <w:tcPr>
            <w:tcW w:w="236" w:type="dxa"/>
            <w:tcBorders>
              <w:top w:val="nil"/>
              <w:left w:val="nil"/>
              <w:bottom w:val="nil"/>
              <w:right w:val="nil"/>
            </w:tcBorders>
            <w:shd w:val="clear" w:color="auto" w:fill="auto"/>
            <w:noWrap/>
            <w:vAlign w:val="bottom"/>
            <w:hideMark/>
          </w:tcPr>
          <w:p w14:paraId="3CD4B060"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467F27D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7CB0696A" w14:textId="77777777" w:rsidTr="004F7E7B">
        <w:trPr>
          <w:trHeight w:val="300"/>
        </w:trPr>
        <w:tc>
          <w:tcPr>
            <w:tcW w:w="1322" w:type="dxa"/>
            <w:tcBorders>
              <w:top w:val="nil"/>
              <w:left w:val="nil"/>
              <w:bottom w:val="nil"/>
              <w:right w:val="nil"/>
            </w:tcBorders>
            <w:shd w:val="clear" w:color="auto" w:fill="auto"/>
            <w:noWrap/>
            <w:vAlign w:val="bottom"/>
            <w:hideMark/>
          </w:tcPr>
          <w:p w14:paraId="0359E0A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2A0CB5F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Hofstetter</w:t>
            </w:r>
          </w:p>
        </w:tc>
        <w:tc>
          <w:tcPr>
            <w:tcW w:w="2442" w:type="dxa"/>
            <w:tcBorders>
              <w:top w:val="nil"/>
              <w:left w:val="nil"/>
              <w:bottom w:val="nil"/>
              <w:right w:val="nil"/>
            </w:tcBorders>
            <w:shd w:val="clear" w:color="auto" w:fill="auto"/>
            <w:noWrap/>
            <w:vAlign w:val="bottom"/>
            <w:hideMark/>
          </w:tcPr>
          <w:p w14:paraId="44AEC21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Paige</w:t>
            </w:r>
          </w:p>
        </w:tc>
        <w:tc>
          <w:tcPr>
            <w:tcW w:w="236" w:type="dxa"/>
            <w:tcBorders>
              <w:top w:val="nil"/>
              <w:left w:val="nil"/>
              <w:bottom w:val="nil"/>
              <w:right w:val="nil"/>
            </w:tcBorders>
            <w:shd w:val="clear" w:color="auto" w:fill="auto"/>
            <w:noWrap/>
            <w:vAlign w:val="bottom"/>
            <w:hideMark/>
          </w:tcPr>
          <w:p w14:paraId="7F59C180"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1614C1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1FD7FE87" w14:textId="77777777" w:rsidTr="004F7E7B">
        <w:trPr>
          <w:trHeight w:val="300"/>
        </w:trPr>
        <w:tc>
          <w:tcPr>
            <w:tcW w:w="1322" w:type="dxa"/>
            <w:tcBorders>
              <w:top w:val="nil"/>
              <w:left w:val="nil"/>
              <w:bottom w:val="nil"/>
              <w:right w:val="nil"/>
            </w:tcBorders>
            <w:shd w:val="clear" w:color="auto" w:fill="auto"/>
            <w:noWrap/>
            <w:vAlign w:val="bottom"/>
            <w:hideMark/>
          </w:tcPr>
          <w:p w14:paraId="16C8F2A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3611E74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Horst</w:t>
            </w:r>
          </w:p>
        </w:tc>
        <w:tc>
          <w:tcPr>
            <w:tcW w:w="2442" w:type="dxa"/>
            <w:tcBorders>
              <w:top w:val="nil"/>
              <w:left w:val="nil"/>
              <w:bottom w:val="nil"/>
              <w:right w:val="nil"/>
            </w:tcBorders>
            <w:shd w:val="clear" w:color="auto" w:fill="auto"/>
            <w:noWrap/>
            <w:vAlign w:val="bottom"/>
            <w:hideMark/>
          </w:tcPr>
          <w:p w14:paraId="67E27D3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Martha</w:t>
            </w:r>
          </w:p>
        </w:tc>
        <w:tc>
          <w:tcPr>
            <w:tcW w:w="236" w:type="dxa"/>
            <w:tcBorders>
              <w:top w:val="nil"/>
              <w:left w:val="nil"/>
              <w:bottom w:val="nil"/>
              <w:right w:val="nil"/>
            </w:tcBorders>
            <w:shd w:val="clear" w:color="auto" w:fill="auto"/>
            <w:noWrap/>
            <w:vAlign w:val="bottom"/>
            <w:hideMark/>
          </w:tcPr>
          <w:p w14:paraId="76EB5CF5"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E5A0E00"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65612262" w14:textId="77777777" w:rsidTr="004F7E7B">
        <w:trPr>
          <w:trHeight w:val="300"/>
        </w:trPr>
        <w:tc>
          <w:tcPr>
            <w:tcW w:w="1322" w:type="dxa"/>
            <w:tcBorders>
              <w:top w:val="nil"/>
              <w:left w:val="nil"/>
              <w:bottom w:val="nil"/>
              <w:right w:val="nil"/>
            </w:tcBorders>
            <w:shd w:val="clear" w:color="auto" w:fill="auto"/>
            <w:noWrap/>
            <w:vAlign w:val="bottom"/>
            <w:hideMark/>
          </w:tcPr>
          <w:p w14:paraId="3C4C436E"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54C3AA40"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Hurd</w:t>
            </w:r>
          </w:p>
        </w:tc>
        <w:tc>
          <w:tcPr>
            <w:tcW w:w="2442" w:type="dxa"/>
            <w:tcBorders>
              <w:top w:val="nil"/>
              <w:left w:val="nil"/>
              <w:bottom w:val="nil"/>
              <w:right w:val="nil"/>
            </w:tcBorders>
            <w:shd w:val="clear" w:color="auto" w:fill="auto"/>
            <w:noWrap/>
            <w:vAlign w:val="bottom"/>
            <w:hideMark/>
          </w:tcPr>
          <w:p w14:paraId="71674A8A" w14:textId="77777777" w:rsidR="004F7E7B" w:rsidRPr="004F7E7B" w:rsidRDefault="004F7E7B" w:rsidP="004F7E7B">
            <w:pPr>
              <w:spacing w:after="0" w:line="240" w:lineRule="auto"/>
              <w:rPr>
                <w:rFonts w:ascii="Calibri" w:eastAsia="Times New Roman" w:hAnsi="Calibri" w:cs="Calibri"/>
                <w:color w:val="000000"/>
              </w:rPr>
            </w:pPr>
            <w:r w:rsidRPr="004F7E7B">
              <w:rPr>
                <w:rFonts w:ascii="Calibri" w:eastAsia="Times New Roman" w:hAnsi="Calibri" w:cs="Calibri"/>
                <w:color w:val="000000"/>
              </w:rPr>
              <w:t>Amy</w:t>
            </w:r>
          </w:p>
        </w:tc>
        <w:tc>
          <w:tcPr>
            <w:tcW w:w="236" w:type="dxa"/>
            <w:tcBorders>
              <w:top w:val="nil"/>
              <w:left w:val="nil"/>
              <w:bottom w:val="nil"/>
              <w:right w:val="nil"/>
            </w:tcBorders>
            <w:shd w:val="clear" w:color="auto" w:fill="auto"/>
            <w:noWrap/>
            <w:vAlign w:val="bottom"/>
            <w:hideMark/>
          </w:tcPr>
          <w:p w14:paraId="22A3828D" w14:textId="77777777" w:rsidR="004F7E7B" w:rsidRPr="004F7E7B" w:rsidRDefault="004F7E7B" w:rsidP="004F7E7B">
            <w:pPr>
              <w:spacing w:after="0" w:line="240" w:lineRule="auto"/>
              <w:rPr>
                <w:rFonts w:ascii="Calibri" w:eastAsia="Times New Roman" w:hAnsi="Calibri" w:cs="Calibri"/>
                <w:color w:val="000000"/>
              </w:rPr>
            </w:pPr>
          </w:p>
        </w:tc>
        <w:tc>
          <w:tcPr>
            <w:tcW w:w="2754" w:type="dxa"/>
            <w:tcBorders>
              <w:top w:val="nil"/>
              <w:left w:val="nil"/>
              <w:bottom w:val="nil"/>
              <w:right w:val="nil"/>
            </w:tcBorders>
            <w:shd w:val="clear" w:color="auto" w:fill="auto"/>
            <w:noWrap/>
            <w:vAlign w:val="bottom"/>
            <w:hideMark/>
          </w:tcPr>
          <w:p w14:paraId="75D41CC8"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29AE2273" w14:textId="77777777" w:rsidTr="004F7E7B">
        <w:trPr>
          <w:trHeight w:val="300"/>
        </w:trPr>
        <w:tc>
          <w:tcPr>
            <w:tcW w:w="1322" w:type="dxa"/>
            <w:tcBorders>
              <w:top w:val="nil"/>
              <w:left w:val="nil"/>
              <w:bottom w:val="nil"/>
              <w:right w:val="nil"/>
            </w:tcBorders>
            <w:shd w:val="clear" w:color="auto" w:fill="auto"/>
            <w:noWrap/>
            <w:vAlign w:val="bottom"/>
            <w:hideMark/>
          </w:tcPr>
          <w:p w14:paraId="5A71020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3C6702F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Ionescu</w:t>
            </w:r>
          </w:p>
        </w:tc>
        <w:tc>
          <w:tcPr>
            <w:tcW w:w="2442" w:type="dxa"/>
            <w:tcBorders>
              <w:top w:val="nil"/>
              <w:left w:val="nil"/>
              <w:bottom w:val="nil"/>
              <w:right w:val="nil"/>
            </w:tcBorders>
            <w:shd w:val="clear" w:color="auto" w:fill="auto"/>
            <w:noWrap/>
            <w:vAlign w:val="bottom"/>
            <w:hideMark/>
          </w:tcPr>
          <w:p w14:paraId="56E950F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Lucian</w:t>
            </w:r>
          </w:p>
        </w:tc>
        <w:tc>
          <w:tcPr>
            <w:tcW w:w="236" w:type="dxa"/>
            <w:tcBorders>
              <w:top w:val="nil"/>
              <w:left w:val="nil"/>
              <w:bottom w:val="nil"/>
              <w:right w:val="nil"/>
            </w:tcBorders>
            <w:shd w:val="clear" w:color="auto" w:fill="auto"/>
            <w:noWrap/>
            <w:vAlign w:val="bottom"/>
            <w:hideMark/>
          </w:tcPr>
          <w:p w14:paraId="4FD4C789"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0F7B38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10279F22" w14:textId="77777777" w:rsidTr="004F7E7B">
        <w:trPr>
          <w:trHeight w:val="300"/>
        </w:trPr>
        <w:tc>
          <w:tcPr>
            <w:tcW w:w="1322" w:type="dxa"/>
            <w:tcBorders>
              <w:top w:val="nil"/>
              <w:left w:val="nil"/>
              <w:bottom w:val="nil"/>
              <w:right w:val="nil"/>
            </w:tcBorders>
            <w:shd w:val="clear" w:color="auto" w:fill="auto"/>
            <w:noWrap/>
            <w:vAlign w:val="bottom"/>
            <w:hideMark/>
          </w:tcPr>
          <w:p w14:paraId="186C4D4D"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0DDE4D4E"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Johnson</w:t>
            </w:r>
          </w:p>
        </w:tc>
        <w:tc>
          <w:tcPr>
            <w:tcW w:w="2442" w:type="dxa"/>
            <w:tcBorders>
              <w:top w:val="nil"/>
              <w:left w:val="nil"/>
              <w:bottom w:val="nil"/>
              <w:right w:val="nil"/>
            </w:tcBorders>
            <w:shd w:val="clear" w:color="auto" w:fill="auto"/>
            <w:noWrap/>
            <w:vAlign w:val="bottom"/>
            <w:hideMark/>
          </w:tcPr>
          <w:p w14:paraId="24486402" w14:textId="77777777" w:rsidR="004F7E7B" w:rsidRPr="004F7E7B" w:rsidRDefault="004F7E7B" w:rsidP="004F7E7B">
            <w:pPr>
              <w:spacing w:after="0" w:line="240" w:lineRule="auto"/>
              <w:rPr>
                <w:rFonts w:ascii="Calibri" w:eastAsia="Times New Roman" w:hAnsi="Calibri" w:cs="Calibri"/>
                <w:color w:val="000000"/>
              </w:rPr>
            </w:pPr>
            <w:r w:rsidRPr="004F7E7B">
              <w:rPr>
                <w:rFonts w:ascii="Calibri" w:eastAsia="Times New Roman" w:hAnsi="Calibri" w:cs="Calibri"/>
                <w:color w:val="000000"/>
              </w:rPr>
              <w:t>Levester</w:t>
            </w:r>
          </w:p>
        </w:tc>
        <w:tc>
          <w:tcPr>
            <w:tcW w:w="236" w:type="dxa"/>
            <w:tcBorders>
              <w:top w:val="nil"/>
              <w:left w:val="nil"/>
              <w:bottom w:val="nil"/>
              <w:right w:val="nil"/>
            </w:tcBorders>
            <w:shd w:val="clear" w:color="auto" w:fill="auto"/>
            <w:noWrap/>
            <w:vAlign w:val="bottom"/>
            <w:hideMark/>
          </w:tcPr>
          <w:p w14:paraId="08315CD3" w14:textId="77777777" w:rsidR="004F7E7B" w:rsidRPr="004F7E7B" w:rsidRDefault="004F7E7B" w:rsidP="004F7E7B">
            <w:pPr>
              <w:spacing w:after="0" w:line="240" w:lineRule="auto"/>
              <w:rPr>
                <w:rFonts w:ascii="Calibri" w:eastAsia="Times New Roman" w:hAnsi="Calibri" w:cs="Calibri"/>
                <w:color w:val="000000"/>
              </w:rPr>
            </w:pPr>
          </w:p>
        </w:tc>
        <w:tc>
          <w:tcPr>
            <w:tcW w:w="2754" w:type="dxa"/>
            <w:tcBorders>
              <w:top w:val="nil"/>
              <w:left w:val="nil"/>
              <w:bottom w:val="nil"/>
              <w:right w:val="nil"/>
            </w:tcBorders>
            <w:shd w:val="clear" w:color="auto" w:fill="auto"/>
            <w:noWrap/>
            <w:vAlign w:val="bottom"/>
            <w:hideMark/>
          </w:tcPr>
          <w:p w14:paraId="68C2B1B0"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37EBD3E1" w14:textId="77777777" w:rsidTr="004F7E7B">
        <w:trPr>
          <w:trHeight w:val="300"/>
        </w:trPr>
        <w:tc>
          <w:tcPr>
            <w:tcW w:w="1322" w:type="dxa"/>
            <w:tcBorders>
              <w:top w:val="nil"/>
              <w:left w:val="nil"/>
              <w:bottom w:val="nil"/>
              <w:right w:val="nil"/>
            </w:tcBorders>
            <w:shd w:val="clear" w:color="auto" w:fill="auto"/>
            <w:noWrap/>
            <w:vAlign w:val="bottom"/>
            <w:hideMark/>
          </w:tcPr>
          <w:p w14:paraId="5B1087E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243BB89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Kapoor</w:t>
            </w:r>
          </w:p>
        </w:tc>
        <w:tc>
          <w:tcPr>
            <w:tcW w:w="2442" w:type="dxa"/>
            <w:tcBorders>
              <w:top w:val="nil"/>
              <w:left w:val="nil"/>
              <w:bottom w:val="nil"/>
              <w:right w:val="nil"/>
            </w:tcBorders>
            <w:shd w:val="clear" w:color="auto" w:fill="auto"/>
            <w:noWrap/>
            <w:vAlign w:val="bottom"/>
            <w:hideMark/>
          </w:tcPr>
          <w:p w14:paraId="2225276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Nathan</w:t>
            </w:r>
          </w:p>
        </w:tc>
        <w:tc>
          <w:tcPr>
            <w:tcW w:w="236" w:type="dxa"/>
            <w:tcBorders>
              <w:top w:val="nil"/>
              <w:left w:val="nil"/>
              <w:bottom w:val="nil"/>
              <w:right w:val="nil"/>
            </w:tcBorders>
            <w:shd w:val="clear" w:color="auto" w:fill="auto"/>
            <w:noWrap/>
            <w:vAlign w:val="bottom"/>
            <w:hideMark/>
          </w:tcPr>
          <w:p w14:paraId="0664D317"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502CFD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4253BACE" w14:textId="77777777" w:rsidTr="004F7E7B">
        <w:trPr>
          <w:trHeight w:val="300"/>
        </w:trPr>
        <w:tc>
          <w:tcPr>
            <w:tcW w:w="1322" w:type="dxa"/>
            <w:tcBorders>
              <w:top w:val="nil"/>
              <w:left w:val="nil"/>
              <w:bottom w:val="nil"/>
              <w:right w:val="nil"/>
            </w:tcBorders>
            <w:shd w:val="clear" w:color="auto" w:fill="auto"/>
            <w:noWrap/>
            <w:vAlign w:val="bottom"/>
            <w:hideMark/>
          </w:tcPr>
          <w:p w14:paraId="6D2C2CB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52BD2BD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Lawson</w:t>
            </w:r>
          </w:p>
        </w:tc>
        <w:tc>
          <w:tcPr>
            <w:tcW w:w="2442" w:type="dxa"/>
            <w:tcBorders>
              <w:top w:val="nil"/>
              <w:left w:val="nil"/>
              <w:bottom w:val="nil"/>
              <w:right w:val="nil"/>
            </w:tcBorders>
            <w:shd w:val="clear" w:color="auto" w:fill="auto"/>
            <w:noWrap/>
            <w:vAlign w:val="bottom"/>
            <w:hideMark/>
          </w:tcPr>
          <w:p w14:paraId="3E48E25A"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Justin</w:t>
            </w:r>
          </w:p>
        </w:tc>
        <w:tc>
          <w:tcPr>
            <w:tcW w:w="236" w:type="dxa"/>
            <w:tcBorders>
              <w:top w:val="nil"/>
              <w:left w:val="nil"/>
              <w:bottom w:val="nil"/>
              <w:right w:val="nil"/>
            </w:tcBorders>
            <w:shd w:val="clear" w:color="auto" w:fill="auto"/>
            <w:noWrap/>
            <w:vAlign w:val="bottom"/>
            <w:hideMark/>
          </w:tcPr>
          <w:p w14:paraId="0D207675"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16D1F3A"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49B10CB0" w14:textId="77777777" w:rsidTr="004F7E7B">
        <w:trPr>
          <w:trHeight w:val="300"/>
        </w:trPr>
        <w:tc>
          <w:tcPr>
            <w:tcW w:w="1322" w:type="dxa"/>
            <w:tcBorders>
              <w:top w:val="nil"/>
              <w:left w:val="nil"/>
              <w:bottom w:val="nil"/>
              <w:right w:val="nil"/>
            </w:tcBorders>
            <w:shd w:val="clear" w:color="auto" w:fill="auto"/>
            <w:noWrap/>
            <w:vAlign w:val="bottom"/>
            <w:hideMark/>
          </w:tcPr>
          <w:p w14:paraId="2132364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1E59C3B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Leone</w:t>
            </w:r>
          </w:p>
        </w:tc>
        <w:tc>
          <w:tcPr>
            <w:tcW w:w="2442" w:type="dxa"/>
            <w:tcBorders>
              <w:top w:val="nil"/>
              <w:left w:val="nil"/>
              <w:bottom w:val="nil"/>
              <w:right w:val="nil"/>
            </w:tcBorders>
            <w:shd w:val="clear" w:color="auto" w:fill="auto"/>
            <w:noWrap/>
            <w:vAlign w:val="bottom"/>
            <w:hideMark/>
          </w:tcPr>
          <w:p w14:paraId="74B5657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Casey</w:t>
            </w:r>
          </w:p>
        </w:tc>
        <w:tc>
          <w:tcPr>
            <w:tcW w:w="236" w:type="dxa"/>
            <w:tcBorders>
              <w:top w:val="nil"/>
              <w:left w:val="nil"/>
              <w:bottom w:val="nil"/>
              <w:right w:val="nil"/>
            </w:tcBorders>
            <w:shd w:val="clear" w:color="auto" w:fill="auto"/>
            <w:noWrap/>
            <w:vAlign w:val="bottom"/>
            <w:hideMark/>
          </w:tcPr>
          <w:p w14:paraId="6E01A1D3"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4FAA0C9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0C93FF37" w14:textId="77777777" w:rsidTr="004F7E7B">
        <w:trPr>
          <w:trHeight w:val="300"/>
        </w:trPr>
        <w:tc>
          <w:tcPr>
            <w:tcW w:w="1322" w:type="dxa"/>
            <w:tcBorders>
              <w:top w:val="nil"/>
              <w:left w:val="nil"/>
              <w:bottom w:val="nil"/>
              <w:right w:val="nil"/>
            </w:tcBorders>
            <w:shd w:val="clear" w:color="auto" w:fill="auto"/>
            <w:noWrap/>
            <w:vAlign w:val="bottom"/>
            <w:hideMark/>
          </w:tcPr>
          <w:p w14:paraId="2840990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513A5F6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Lucey</w:t>
            </w:r>
          </w:p>
        </w:tc>
        <w:tc>
          <w:tcPr>
            <w:tcW w:w="2442" w:type="dxa"/>
            <w:tcBorders>
              <w:top w:val="nil"/>
              <w:left w:val="nil"/>
              <w:bottom w:val="nil"/>
              <w:right w:val="nil"/>
            </w:tcBorders>
            <w:shd w:val="clear" w:color="auto" w:fill="auto"/>
            <w:noWrap/>
            <w:vAlign w:val="bottom"/>
            <w:hideMark/>
          </w:tcPr>
          <w:p w14:paraId="476ADA6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Tom</w:t>
            </w:r>
          </w:p>
        </w:tc>
        <w:tc>
          <w:tcPr>
            <w:tcW w:w="236" w:type="dxa"/>
            <w:tcBorders>
              <w:top w:val="nil"/>
              <w:left w:val="nil"/>
              <w:bottom w:val="nil"/>
              <w:right w:val="nil"/>
            </w:tcBorders>
            <w:shd w:val="clear" w:color="auto" w:fill="auto"/>
            <w:noWrap/>
            <w:vAlign w:val="bottom"/>
            <w:hideMark/>
          </w:tcPr>
          <w:p w14:paraId="694A1934"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5AB5D40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76B6EA67" w14:textId="77777777" w:rsidTr="004F7E7B">
        <w:trPr>
          <w:trHeight w:val="300"/>
        </w:trPr>
        <w:tc>
          <w:tcPr>
            <w:tcW w:w="1322" w:type="dxa"/>
            <w:tcBorders>
              <w:top w:val="nil"/>
              <w:left w:val="nil"/>
              <w:bottom w:val="nil"/>
              <w:right w:val="nil"/>
            </w:tcBorders>
            <w:shd w:val="clear" w:color="auto" w:fill="auto"/>
            <w:noWrap/>
            <w:vAlign w:val="bottom"/>
            <w:hideMark/>
          </w:tcPr>
          <w:p w14:paraId="24B29F5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7396EB6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McHale</w:t>
            </w:r>
          </w:p>
        </w:tc>
        <w:tc>
          <w:tcPr>
            <w:tcW w:w="2442" w:type="dxa"/>
            <w:tcBorders>
              <w:top w:val="nil"/>
              <w:left w:val="nil"/>
              <w:bottom w:val="nil"/>
              <w:right w:val="nil"/>
            </w:tcBorders>
            <w:shd w:val="clear" w:color="auto" w:fill="auto"/>
            <w:noWrap/>
            <w:vAlign w:val="bottom"/>
            <w:hideMark/>
          </w:tcPr>
          <w:p w14:paraId="7FD277E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John</w:t>
            </w:r>
          </w:p>
        </w:tc>
        <w:tc>
          <w:tcPr>
            <w:tcW w:w="236" w:type="dxa"/>
            <w:tcBorders>
              <w:top w:val="nil"/>
              <w:left w:val="nil"/>
              <w:bottom w:val="nil"/>
              <w:right w:val="nil"/>
            </w:tcBorders>
            <w:shd w:val="clear" w:color="auto" w:fill="auto"/>
            <w:noWrap/>
            <w:vAlign w:val="bottom"/>
            <w:hideMark/>
          </w:tcPr>
          <w:p w14:paraId="484DF770"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21A518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w:t>
            </w:r>
          </w:p>
        </w:tc>
      </w:tr>
      <w:tr w:rsidR="004F7E7B" w:rsidRPr="004F7E7B" w14:paraId="6917CBF7" w14:textId="77777777" w:rsidTr="004F7E7B">
        <w:trPr>
          <w:trHeight w:val="300"/>
        </w:trPr>
        <w:tc>
          <w:tcPr>
            <w:tcW w:w="1322" w:type="dxa"/>
            <w:tcBorders>
              <w:top w:val="nil"/>
              <w:left w:val="nil"/>
              <w:bottom w:val="nil"/>
              <w:right w:val="nil"/>
            </w:tcBorders>
            <w:shd w:val="clear" w:color="auto" w:fill="auto"/>
            <w:noWrap/>
            <w:vAlign w:val="bottom"/>
            <w:hideMark/>
          </w:tcPr>
          <w:p w14:paraId="624B7883"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045B269D"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McLauchlan</w:t>
            </w:r>
          </w:p>
        </w:tc>
        <w:tc>
          <w:tcPr>
            <w:tcW w:w="2442" w:type="dxa"/>
            <w:tcBorders>
              <w:top w:val="nil"/>
              <w:left w:val="nil"/>
              <w:bottom w:val="nil"/>
              <w:right w:val="nil"/>
            </w:tcBorders>
            <w:shd w:val="clear" w:color="auto" w:fill="auto"/>
            <w:noWrap/>
            <w:vAlign w:val="bottom"/>
            <w:hideMark/>
          </w:tcPr>
          <w:p w14:paraId="37E51387"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 xml:space="preserve">Craig </w:t>
            </w:r>
          </w:p>
        </w:tc>
        <w:tc>
          <w:tcPr>
            <w:tcW w:w="236" w:type="dxa"/>
            <w:tcBorders>
              <w:top w:val="nil"/>
              <w:left w:val="nil"/>
              <w:bottom w:val="nil"/>
              <w:right w:val="nil"/>
            </w:tcBorders>
            <w:shd w:val="clear" w:color="auto" w:fill="auto"/>
            <w:noWrap/>
            <w:vAlign w:val="bottom"/>
            <w:hideMark/>
          </w:tcPr>
          <w:p w14:paraId="6A2AE840" w14:textId="77777777" w:rsidR="004F7E7B" w:rsidRPr="004F7E7B" w:rsidRDefault="004F7E7B" w:rsidP="004F7E7B">
            <w:pPr>
              <w:spacing w:after="0" w:line="240" w:lineRule="auto"/>
              <w:rPr>
                <w:rFonts w:ascii="Calibri" w:eastAsia="Times New Roman" w:hAnsi="Calibri" w:cs="Calibri"/>
                <w:color w:val="FF0000"/>
              </w:rPr>
            </w:pPr>
          </w:p>
        </w:tc>
        <w:tc>
          <w:tcPr>
            <w:tcW w:w="2754" w:type="dxa"/>
            <w:tcBorders>
              <w:top w:val="nil"/>
              <w:left w:val="nil"/>
              <w:bottom w:val="nil"/>
              <w:right w:val="nil"/>
            </w:tcBorders>
            <w:shd w:val="clear" w:color="auto" w:fill="auto"/>
            <w:noWrap/>
            <w:vAlign w:val="bottom"/>
            <w:hideMark/>
          </w:tcPr>
          <w:p w14:paraId="0B1CC0A9"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7818AEAC" w14:textId="77777777" w:rsidTr="004F7E7B">
        <w:trPr>
          <w:trHeight w:val="300"/>
        </w:trPr>
        <w:tc>
          <w:tcPr>
            <w:tcW w:w="1322" w:type="dxa"/>
            <w:tcBorders>
              <w:top w:val="nil"/>
              <w:left w:val="nil"/>
              <w:bottom w:val="nil"/>
              <w:right w:val="nil"/>
            </w:tcBorders>
            <w:shd w:val="clear" w:color="auto" w:fill="auto"/>
            <w:noWrap/>
            <w:vAlign w:val="bottom"/>
            <w:hideMark/>
          </w:tcPr>
          <w:p w14:paraId="50F8A1E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6D67758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Midha</w:t>
            </w:r>
          </w:p>
        </w:tc>
        <w:tc>
          <w:tcPr>
            <w:tcW w:w="2442" w:type="dxa"/>
            <w:tcBorders>
              <w:top w:val="nil"/>
              <w:left w:val="nil"/>
              <w:bottom w:val="nil"/>
              <w:right w:val="nil"/>
            </w:tcBorders>
            <w:shd w:val="clear" w:color="auto" w:fill="auto"/>
            <w:noWrap/>
            <w:vAlign w:val="bottom"/>
            <w:hideMark/>
          </w:tcPr>
          <w:p w14:paraId="3514A3B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Vishal</w:t>
            </w:r>
          </w:p>
        </w:tc>
        <w:tc>
          <w:tcPr>
            <w:tcW w:w="236" w:type="dxa"/>
            <w:tcBorders>
              <w:top w:val="nil"/>
              <w:left w:val="nil"/>
              <w:bottom w:val="nil"/>
              <w:right w:val="nil"/>
            </w:tcBorders>
            <w:shd w:val="clear" w:color="auto" w:fill="auto"/>
            <w:noWrap/>
            <w:vAlign w:val="bottom"/>
            <w:hideMark/>
          </w:tcPr>
          <w:p w14:paraId="73DA98D8"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24269B18"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6BA1A706" w14:textId="77777777" w:rsidTr="004F7E7B">
        <w:trPr>
          <w:trHeight w:val="300"/>
        </w:trPr>
        <w:tc>
          <w:tcPr>
            <w:tcW w:w="1322" w:type="dxa"/>
            <w:tcBorders>
              <w:top w:val="nil"/>
              <w:left w:val="nil"/>
              <w:bottom w:val="nil"/>
              <w:right w:val="nil"/>
            </w:tcBorders>
            <w:shd w:val="clear" w:color="auto" w:fill="auto"/>
            <w:noWrap/>
            <w:vAlign w:val="bottom"/>
            <w:hideMark/>
          </w:tcPr>
          <w:p w14:paraId="65F1FD3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0F8BDCD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Montoya</w:t>
            </w:r>
          </w:p>
        </w:tc>
        <w:tc>
          <w:tcPr>
            <w:tcW w:w="2442" w:type="dxa"/>
            <w:tcBorders>
              <w:top w:val="nil"/>
              <w:left w:val="nil"/>
              <w:bottom w:val="nil"/>
              <w:right w:val="nil"/>
            </w:tcBorders>
            <w:shd w:val="clear" w:color="auto" w:fill="auto"/>
            <w:noWrap/>
            <w:vAlign w:val="bottom"/>
            <w:hideMark/>
          </w:tcPr>
          <w:p w14:paraId="03A4880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Noah</w:t>
            </w:r>
          </w:p>
        </w:tc>
        <w:tc>
          <w:tcPr>
            <w:tcW w:w="236" w:type="dxa"/>
            <w:tcBorders>
              <w:top w:val="nil"/>
              <w:left w:val="nil"/>
              <w:bottom w:val="nil"/>
              <w:right w:val="nil"/>
            </w:tcBorders>
            <w:shd w:val="clear" w:color="auto" w:fill="auto"/>
            <w:noWrap/>
            <w:vAlign w:val="bottom"/>
            <w:hideMark/>
          </w:tcPr>
          <w:p w14:paraId="5A03B03D"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5A8CEE5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260E968B" w14:textId="77777777" w:rsidTr="004F7E7B">
        <w:trPr>
          <w:trHeight w:val="300"/>
        </w:trPr>
        <w:tc>
          <w:tcPr>
            <w:tcW w:w="1322" w:type="dxa"/>
            <w:tcBorders>
              <w:top w:val="nil"/>
              <w:left w:val="nil"/>
              <w:bottom w:val="nil"/>
              <w:right w:val="nil"/>
            </w:tcBorders>
            <w:shd w:val="clear" w:color="auto" w:fill="auto"/>
            <w:noWrap/>
            <w:vAlign w:val="bottom"/>
            <w:hideMark/>
          </w:tcPr>
          <w:p w14:paraId="33917C54"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6F5B72C3"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Nelson</w:t>
            </w:r>
          </w:p>
        </w:tc>
        <w:tc>
          <w:tcPr>
            <w:tcW w:w="2442" w:type="dxa"/>
            <w:tcBorders>
              <w:top w:val="nil"/>
              <w:left w:val="nil"/>
              <w:bottom w:val="nil"/>
              <w:right w:val="nil"/>
            </w:tcBorders>
            <w:shd w:val="clear" w:color="auto" w:fill="auto"/>
            <w:noWrap/>
            <w:vAlign w:val="bottom"/>
            <w:hideMark/>
          </w:tcPr>
          <w:p w14:paraId="224E9149"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Glen</w:t>
            </w:r>
          </w:p>
        </w:tc>
        <w:tc>
          <w:tcPr>
            <w:tcW w:w="236" w:type="dxa"/>
            <w:tcBorders>
              <w:top w:val="nil"/>
              <w:left w:val="nil"/>
              <w:bottom w:val="nil"/>
              <w:right w:val="nil"/>
            </w:tcBorders>
            <w:shd w:val="clear" w:color="auto" w:fill="auto"/>
            <w:noWrap/>
            <w:vAlign w:val="bottom"/>
            <w:hideMark/>
          </w:tcPr>
          <w:p w14:paraId="3B286D78" w14:textId="77777777" w:rsidR="004F7E7B" w:rsidRPr="004F7E7B" w:rsidRDefault="004F7E7B" w:rsidP="004F7E7B">
            <w:pPr>
              <w:spacing w:after="0" w:line="240" w:lineRule="auto"/>
              <w:rPr>
                <w:rFonts w:ascii="Calibri" w:eastAsia="Times New Roman" w:hAnsi="Calibri" w:cs="Calibri"/>
                <w:color w:val="FF0000"/>
              </w:rPr>
            </w:pPr>
          </w:p>
        </w:tc>
        <w:tc>
          <w:tcPr>
            <w:tcW w:w="2754" w:type="dxa"/>
            <w:tcBorders>
              <w:top w:val="nil"/>
              <w:left w:val="nil"/>
              <w:bottom w:val="nil"/>
              <w:right w:val="nil"/>
            </w:tcBorders>
            <w:shd w:val="clear" w:color="auto" w:fill="auto"/>
            <w:noWrap/>
            <w:vAlign w:val="bottom"/>
            <w:hideMark/>
          </w:tcPr>
          <w:p w14:paraId="18FC672B"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5DBB36C2" w14:textId="77777777" w:rsidTr="004F7E7B">
        <w:trPr>
          <w:trHeight w:val="300"/>
        </w:trPr>
        <w:tc>
          <w:tcPr>
            <w:tcW w:w="1322" w:type="dxa"/>
            <w:tcBorders>
              <w:top w:val="nil"/>
              <w:left w:val="nil"/>
              <w:bottom w:val="nil"/>
              <w:right w:val="nil"/>
            </w:tcBorders>
            <w:shd w:val="clear" w:color="auto" w:fill="auto"/>
            <w:noWrap/>
            <w:vAlign w:val="bottom"/>
            <w:hideMark/>
          </w:tcPr>
          <w:p w14:paraId="18B215A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02F4B81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Nikolaou</w:t>
            </w:r>
          </w:p>
        </w:tc>
        <w:tc>
          <w:tcPr>
            <w:tcW w:w="2442" w:type="dxa"/>
            <w:tcBorders>
              <w:top w:val="nil"/>
              <w:left w:val="nil"/>
              <w:bottom w:val="nil"/>
              <w:right w:val="nil"/>
            </w:tcBorders>
            <w:shd w:val="clear" w:color="auto" w:fill="auto"/>
            <w:noWrap/>
            <w:vAlign w:val="bottom"/>
            <w:hideMark/>
          </w:tcPr>
          <w:p w14:paraId="0147858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Dimitrios</w:t>
            </w:r>
          </w:p>
        </w:tc>
        <w:tc>
          <w:tcPr>
            <w:tcW w:w="236" w:type="dxa"/>
            <w:tcBorders>
              <w:top w:val="nil"/>
              <w:left w:val="nil"/>
              <w:bottom w:val="nil"/>
              <w:right w:val="nil"/>
            </w:tcBorders>
            <w:shd w:val="clear" w:color="auto" w:fill="auto"/>
            <w:noWrap/>
            <w:vAlign w:val="bottom"/>
            <w:hideMark/>
          </w:tcPr>
          <w:p w14:paraId="2FDA5BD8"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702491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w:t>
            </w:r>
          </w:p>
        </w:tc>
      </w:tr>
      <w:tr w:rsidR="004F7E7B" w:rsidRPr="004F7E7B" w14:paraId="7FE2F926" w14:textId="77777777" w:rsidTr="004F7E7B">
        <w:trPr>
          <w:trHeight w:val="300"/>
        </w:trPr>
        <w:tc>
          <w:tcPr>
            <w:tcW w:w="1322" w:type="dxa"/>
            <w:tcBorders>
              <w:top w:val="nil"/>
              <w:left w:val="nil"/>
              <w:bottom w:val="nil"/>
              <w:right w:val="nil"/>
            </w:tcBorders>
            <w:shd w:val="clear" w:color="auto" w:fill="auto"/>
            <w:noWrap/>
            <w:vAlign w:val="bottom"/>
            <w:hideMark/>
          </w:tcPr>
          <w:p w14:paraId="72309D9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4E19D5D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Ozalp</w:t>
            </w:r>
          </w:p>
        </w:tc>
        <w:tc>
          <w:tcPr>
            <w:tcW w:w="2442" w:type="dxa"/>
            <w:tcBorders>
              <w:top w:val="nil"/>
              <w:left w:val="nil"/>
              <w:bottom w:val="nil"/>
              <w:right w:val="nil"/>
            </w:tcBorders>
            <w:shd w:val="clear" w:color="auto" w:fill="auto"/>
            <w:noWrap/>
            <w:vAlign w:val="bottom"/>
            <w:hideMark/>
          </w:tcPr>
          <w:p w14:paraId="502E417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Nesrin</w:t>
            </w:r>
          </w:p>
        </w:tc>
        <w:tc>
          <w:tcPr>
            <w:tcW w:w="236" w:type="dxa"/>
            <w:tcBorders>
              <w:top w:val="nil"/>
              <w:left w:val="nil"/>
              <w:bottom w:val="nil"/>
              <w:right w:val="nil"/>
            </w:tcBorders>
            <w:shd w:val="clear" w:color="auto" w:fill="auto"/>
            <w:noWrap/>
            <w:vAlign w:val="bottom"/>
            <w:hideMark/>
          </w:tcPr>
          <w:p w14:paraId="19919B2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01FA718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559CB95B" w14:textId="77777777" w:rsidTr="004F7E7B">
        <w:trPr>
          <w:trHeight w:val="300"/>
        </w:trPr>
        <w:tc>
          <w:tcPr>
            <w:tcW w:w="1322" w:type="dxa"/>
            <w:tcBorders>
              <w:top w:val="nil"/>
              <w:left w:val="nil"/>
              <w:bottom w:val="nil"/>
              <w:right w:val="nil"/>
            </w:tcBorders>
            <w:shd w:val="clear" w:color="auto" w:fill="auto"/>
            <w:noWrap/>
            <w:vAlign w:val="bottom"/>
            <w:hideMark/>
          </w:tcPr>
          <w:p w14:paraId="417D193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773D783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Palmer</w:t>
            </w:r>
          </w:p>
        </w:tc>
        <w:tc>
          <w:tcPr>
            <w:tcW w:w="2442" w:type="dxa"/>
            <w:tcBorders>
              <w:top w:val="nil"/>
              <w:left w:val="nil"/>
              <w:bottom w:val="nil"/>
              <w:right w:val="nil"/>
            </w:tcBorders>
            <w:shd w:val="clear" w:color="auto" w:fill="auto"/>
            <w:noWrap/>
            <w:vAlign w:val="bottom"/>
            <w:hideMark/>
          </w:tcPr>
          <w:p w14:paraId="0C3903D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Carl</w:t>
            </w:r>
          </w:p>
        </w:tc>
        <w:tc>
          <w:tcPr>
            <w:tcW w:w="236" w:type="dxa"/>
            <w:tcBorders>
              <w:top w:val="nil"/>
              <w:left w:val="nil"/>
              <w:bottom w:val="nil"/>
              <w:right w:val="nil"/>
            </w:tcBorders>
            <w:shd w:val="clear" w:color="auto" w:fill="auto"/>
            <w:noWrap/>
            <w:vAlign w:val="bottom"/>
            <w:hideMark/>
          </w:tcPr>
          <w:p w14:paraId="0255E5C5"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45C57B0"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75F8A3D4" w14:textId="77777777" w:rsidTr="004F7E7B">
        <w:trPr>
          <w:trHeight w:val="300"/>
        </w:trPr>
        <w:tc>
          <w:tcPr>
            <w:tcW w:w="1322" w:type="dxa"/>
            <w:tcBorders>
              <w:top w:val="nil"/>
              <w:left w:val="nil"/>
              <w:bottom w:val="nil"/>
              <w:right w:val="nil"/>
            </w:tcBorders>
            <w:shd w:val="clear" w:color="auto" w:fill="auto"/>
            <w:noWrap/>
            <w:vAlign w:val="bottom"/>
            <w:hideMark/>
          </w:tcPr>
          <w:p w14:paraId="787FAE4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554E9C6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Pellegrini</w:t>
            </w:r>
          </w:p>
        </w:tc>
        <w:tc>
          <w:tcPr>
            <w:tcW w:w="2442" w:type="dxa"/>
            <w:tcBorders>
              <w:top w:val="nil"/>
              <w:left w:val="nil"/>
              <w:bottom w:val="nil"/>
              <w:right w:val="nil"/>
            </w:tcBorders>
            <w:shd w:val="clear" w:color="auto" w:fill="auto"/>
            <w:noWrap/>
            <w:vAlign w:val="bottom"/>
            <w:hideMark/>
          </w:tcPr>
          <w:p w14:paraId="43D42DD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Malia</w:t>
            </w:r>
          </w:p>
        </w:tc>
        <w:tc>
          <w:tcPr>
            <w:tcW w:w="236" w:type="dxa"/>
            <w:tcBorders>
              <w:top w:val="nil"/>
              <w:left w:val="nil"/>
              <w:bottom w:val="nil"/>
              <w:right w:val="nil"/>
            </w:tcBorders>
            <w:shd w:val="clear" w:color="auto" w:fill="auto"/>
            <w:noWrap/>
            <w:vAlign w:val="bottom"/>
            <w:hideMark/>
          </w:tcPr>
          <w:p w14:paraId="3DF01B1A"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F4C878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004B4078" w14:textId="77777777" w:rsidTr="004F7E7B">
        <w:trPr>
          <w:trHeight w:val="300"/>
        </w:trPr>
        <w:tc>
          <w:tcPr>
            <w:tcW w:w="1322" w:type="dxa"/>
            <w:tcBorders>
              <w:top w:val="nil"/>
              <w:left w:val="nil"/>
              <w:bottom w:val="nil"/>
              <w:right w:val="nil"/>
            </w:tcBorders>
            <w:shd w:val="clear" w:color="auto" w:fill="auto"/>
            <w:noWrap/>
            <w:vAlign w:val="bottom"/>
            <w:hideMark/>
          </w:tcPr>
          <w:p w14:paraId="5EB1EF0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6B2BD8D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Peters</w:t>
            </w:r>
          </w:p>
        </w:tc>
        <w:tc>
          <w:tcPr>
            <w:tcW w:w="2442" w:type="dxa"/>
            <w:tcBorders>
              <w:top w:val="nil"/>
              <w:left w:val="nil"/>
              <w:bottom w:val="nil"/>
              <w:right w:val="nil"/>
            </w:tcBorders>
            <w:shd w:val="clear" w:color="auto" w:fill="auto"/>
            <w:noWrap/>
            <w:vAlign w:val="bottom"/>
            <w:hideMark/>
          </w:tcPr>
          <w:p w14:paraId="0C2AFFF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Steve</w:t>
            </w:r>
          </w:p>
        </w:tc>
        <w:tc>
          <w:tcPr>
            <w:tcW w:w="236" w:type="dxa"/>
            <w:tcBorders>
              <w:top w:val="nil"/>
              <w:left w:val="nil"/>
              <w:bottom w:val="nil"/>
              <w:right w:val="nil"/>
            </w:tcBorders>
            <w:shd w:val="clear" w:color="auto" w:fill="auto"/>
            <w:noWrap/>
            <w:vAlign w:val="bottom"/>
            <w:hideMark/>
          </w:tcPr>
          <w:p w14:paraId="68AA2F0C"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3DBBF6A"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6CEE5323" w14:textId="77777777" w:rsidTr="004F7E7B">
        <w:trPr>
          <w:trHeight w:val="300"/>
        </w:trPr>
        <w:tc>
          <w:tcPr>
            <w:tcW w:w="1322" w:type="dxa"/>
            <w:tcBorders>
              <w:top w:val="nil"/>
              <w:left w:val="nil"/>
              <w:bottom w:val="nil"/>
              <w:right w:val="nil"/>
            </w:tcBorders>
            <w:shd w:val="clear" w:color="auto" w:fill="auto"/>
            <w:noWrap/>
            <w:vAlign w:val="bottom"/>
            <w:hideMark/>
          </w:tcPr>
          <w:p w14:paraId="61F4F1D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lastRenderedPageBreak/>
              <w:t>Faculty</w:t>
            </w:r>
          </w:p>
        </w:tc>
        <w:tc>
          <w:tcPr>
            <w:tcW w:w="2620" w:type="dxa"/>
            <w:tcBorders>
              <w:top w:val="nil"/>
              <w:left w:val="nil"/>
              <w:bottom w:val="nil"/>
              <w:right w:val="nil"/>
            </w:tcBorders>
            <w:shd w:val="clear" w:color="auto" w:fill="auto"/>
            <w:noWrap/>
            <w:vAlign w:val="bottom"/>
            <w:hideMark/>
          </w:tcPr>
          <w:p w14:paraId="0CEEB26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Peterson</w:t>
            </w:r>
          </w:p>
        </w:tc>
        <w:tc>
          <w:tcPr>
            <w:tcW w:w="2442" w:type="dxa"/>
            <w:tcBorders>
              <w:top w:val="nil"/>
              <w:left w:val="nil"/>
              <w:bottom w:val="nil"/>
              <w:right w:val="nil"/>
            </w:tcBorders>
            <w:shd w:val="clear" w:color="auto" w:fill="auto"/>
            <w:noWrap/>
            <w:vAlign w:val="bottom"/>
            <w:hideMark/>
          </w:tcPr>
          <w:p w14:paraId="3C3FE85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Eric</w:t>
            </w:r>
          </w:p>
        </w:tc>
        <w:tc>
          <w:tcPr>
            <w:tcW w:w="236" w:type="dxa"/>
            <w:tcBorders>
              <w:top w:val="nil"/>
              <w:left w:val="nil"/>
              <w:bottom w:val="nil"/>
              <w:right w:val="nil"/>
            </w:tcBorders>
            <w:shd w:val="clear" w:color="auto" w:fill="auto"/>
            <w:noWrap/>
            <w:vAlign w:val="bottom"/>
            <w:hideMark/>
          </w:tcPr>
          <w:p w14:paraId="7AC1759F"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ACA460D"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0D190D40" w14:textId="77777777" w:rsidTr="004F7E7B">
        <w:trPr>
          <w:trHeight w:val="300"/>
        </w:trPr>
        <w:tc>
          <w:tcPr>
            <w:tcW w:w="1322" w:type="dxa"/>
            <w:tcBorders>
              <w:top w:val="nil"/>
              <w:left w:val="nil"/>
              <w:bottom w:val="nil"/>
              <w:right w:val="nil"/>
            </w:tcBorders>
            <w:shd w:val="clear" w:color="auto" w:fill="auto"/>
            <w:noWrap/>
            <w:vAlign w:val="bottom"/>
            <w:hideMark/>
          </w:tcPr>
          <w:p w14:paraId="0DF84DA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09C7640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Polizzi</w:t>
            </w:r>
          </w:p>
        </w:tc>
        <w:tc>
          <w:tcPr>
            <w:tcW w:w="2442" w:type="dxa"/>
            <w:tcBorders>
              <w:top w:val="nil"/>
              <w:left w:val="nil"/>
              <w:bottom w:val="nil"/>
              <w:right w:val="nil"/>
            </w:tcBorders>
            <w:shd w:val="clear" w:color="auto" w:fill="auto"/>
            <w:noWrap/>
            <w:vAlign w:val="bottom"/>
            <w:hideMark/>
          </w:tcPr>
          <w:p w14:paraId="4154ECA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Joseph</w:t>
            </w:r>
          </w:p>
        </w:tc>
        <w:tc>
          <w:tcPr>
            <w:tcW w:w="236" w:type="dxa"/>
            <w:tcBorders>
              <w:top w:val="nil"/>
              <w:left w:val="nil"/>
              <w:bottom w:val="nil"/>
              <w:right w:val="nil"/>
            </w:tcBorders>
            <w:shd w:val="clear" w:color="auto" w:fill="auto"/>
            <w:noWrap/>
            <w:vAlign w:val="bottom"/>
            <w:hideMark/>
          </w:tcPr>
          <w:p w14:paraId="7208B962"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53BCCD3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0BC0BD88" w14:textId="77777777" w:rsidTr="004F7E7B">
        <w:trPr>
          <w:trHeight w:val="300"/>
        </w:trPr>
        <w:tc>
          <w:tcPr>
            <w:tcW w:w="1322" w:type="dxa"/>
            <w:tcBorders>
              <w:top w:val="nil"/>
              <w:left w:val="nil"/>
              <w:bottom w:val="nil"/>
              <w:right w:val="nil"/>
            </w:tcBorders>
            <w:shd w:val="clear" w:color="auto" w:fill="auto"/>
            <w:noWrap/>
            <w:vAlign w:val="bottom"/>
            <w:hideMark/>
          </w:tcPr>
          <w:p w14:paraId="151DFD0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3A81F3C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Reed</w:t>
            </w:r>
          </w:p>
        </w:tc>
        <w:tc>
          <w:tcPr>
            <w:tcW w:w="2442" w:type="dxa"/>
            <w:tcBorders>
              <w:top w:val="nil"/>
              <w:left w:val="nil"/>
              <w:bottom w:val="nil"/>
              <w:right w:val="nil"/>
            </w:tcBorders>
            <w:shd w:val="clear" w:color="auto" w:fill="auto"/>
            <w:noWrap/>
            <w:vAlign w:val="bottom"/>
            <w:hideMark/>
          </w:tcPr>
          <w:p w14:paraId="2670FBA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Jamani</w:t>
            </w:r>
          </w:p>
        </w:tc>
        <w:tc>
          <w:tcPr>
            <w:tcW w:w="236" w:type="dxa"/>
            <w:tcBorders>
              <w:top w:val="nil"/>
              <w:left w:val="nil"/>
              <w:bottom w:val="nil"/>
              <w:right w:val="nil"/>
            </w:tcBorders>
            <w:shd w:val="clear" w:color="auto" w:fill="auto"/>
            <w:noWrap/>
            <w:vAlign w:val="bottom"/>
            <w:hideMark/>
          </w:tcPr>
          <w:p w14:paraId="5772BC30"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7AA4FB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54755633" w14:textId="77777777" w:rsidTr="004F7E7B">
        <w:trPr>
          <w:trHeight w:val="300"/>
        </w:trPr>
        <w:tc>
          <w:tcPr>
            <w:tcW w:w="1322" w:type="dxa"/>
            <w:tcBorders>
              <w:top w:val="nil"/>
              <w:left w:val="nil"/>
              <w:bottom w:val="nil"/>
              <w:right w:val="nil"/>
            </w:tcBorders>
            <w:shd w:val="clear" w:color="auto" w:fill="auto"/>
            <w:noWrap/>
            <w:vAlign w:val="bottom"/>
            <w:hideMark/>
          </w:tcPr>
          <w:p w14:paraId="7C33B7A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6719C38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Ruffin</w:t>
            </w:r>
          </w:p>
        </w:tc>
        <w:tc>
          <w:tcPr>
            <w:tcW w:w="2442" w:type="dxa"/>
            <w:tcBorders>
              <w:top w:val="nil"/>
              <w:left w:val="nil"/>
              <w:bottom w:val="nil"/>
              <w:right w:val="nil"/>
            </w:tcBorders>
            <w:shd w:val="clear" w:color="auto" w:fill="auto"/>
            <w:noWrap/>
            <w:vAlign w:val="bottom"/>
            <w:hideMark/>
          </w:tcPr>
          <w:p w14:paraId="626E287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Mitchell</w:t>
            </w:r>
          </w:p>
        </w:tc>
        <w:tc>
          <w:tcPr>
            <w:tcW w:w="236" w:type="dxa"/>
            <w:tcBorders>
              <w:top w:val="nil"/>
              <w:left w:val="nil"/>
              <w:bottom w:val="nil"/>
              <w:right w:val="nil"/>
            </w:tcBorders>
            <w:shd w:val="clear" w:color="auto" w:fill="auto"/>
            <w:noWrap/>
            <w:vAlign w:val="bottom"/>
            <w:hideMark/>
          </w:tcPr>
          <w:p w14:paraId="3713600E"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D58D87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29589A29" w14:textId="77777777" w:rsidTr="004F7E7B">
        <w:trPr>
          <w:trHeight w:val="300"/>
        </w:trPr>
        <w:tc>
          <w:tcPr>
            <w:tcW w:w="1322" w:type="dxa"/>
            <w:tcBorders>
              <w:top w:val="nil"/>
              <w:left w:val="nil"/>
              <w:bottom w:val="nil"/>
              <w:right w:val="nil"/>
            </w:tcBorders>
            <w:shd w:val="clear" w:color="auto" w:fill="auto"/>
            <w:noWrap/>
            <w:vAlign w:val="bottom"/>
            <w:hideMark/>
          </w:tcPr>
          <w:p w14:paraId="3478BDDE"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 xml:space="preserve">Student </w:t>
            </w:r>
            <w:proofErr w:type="spellStart"/>
            <w:r w:rsidRPr="004F7E7B">
              <w:rPr>
                <w:rFonts w:ascii="Calibri" w:eastAsia="Times New Roman" w:hAnsi="Calibri" w:cs="Calibri"/>
                <w:color w:val="FF0000"/>
              </w:rPr>
              <w:t>BoT</w:t>
            </w:r>
            <w:proofErr w:type="spellEnd"/>
          </w:p>
        </w:tc>
        <w:tc>
          <w:tcPr>
            <w:tcW w:w="2620" w:type="dxa"/>
            <w:tcBorders>
              <w:top w:val="nil"/>
              <w:left w:val="nil"/>
              <w:bottom w:val="nil"/>
              <w:right w:val="nil"/>
            </w:tcBorders>
            <w:shd w:val="clear" w:color="auto" w:fill="auto"/>
            <w:noWrap/>
            <w:vAlign w:val="bottom"/>
            <w:hideMark/>
          </w:tcPr>
          <w:p w14:paraId="1718B13D"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Russell</w:t>
            </w:r>
          </w:p>
        </w:tc>
        <w:tc>
          <w:tcPr>
            <w:tcW w:w="2442" w:type="dxa"/>
            <w:tcBorders>
              <w:top w:val="nil"/>
              <w:left w:val="nil"/>
              <w:bottom w:val="nil"/>
              <w:right w:val="nil"/>
            </w:tcBorders>
            <w:shd w:val="clear" w:color="auto" w:fill="auto"/>
            <w:noWrap/>
            <w:vAlign w:val="bottom"/>
            <w:hideMark/>
          </w:tcPr>
          <w:p w14:paraId="29541E7E"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Ryan</w:t>
            </w:r>
          </w:p>
        </w:tc>
        <w:tc>
          <w:tcPr>
            <w:tcW w:w="236" w:type="dxa"/>
            <w:tcBorders>
              <w:top w:val="nil"/>
              <w:left w:val="nil"/>
              <w:bottom w:val="nil"/>
              <w:right w:val="nil"/>
            </w:tcBorders>
            <w:shd w:val="clear" w:color="auto" w:fill="auto"/>
            <w:noWrap/>
            <w:vAlign w:val="bottom"/>
            <w:hideMark/>
          </w:tcPr>
          <w:p w14:paraId="1B229D7E" w14:textId="77777777" w:rsidR="004F7E7B" w:rsidRPr="004F7E7B" w:rsidRDefault="004F7E7B" w:rsidP="004F7E7B">
            <w:pPr>
              <w:spacing w:after="0" w:line="240" w:lineRule="auto"/>
              <w:rPr>
                <w:rFonts w:ascii="Calibri" w:eastAsia="Times New Roman" w:hAnsi="Calibri" w:cs="Calibri"/>
                <w:color w:val="FF0000"/>
              </w:rPr>
            </w:pPr>
          </w:p>
        </w:tc>
        <w:tc>
          <w:tcPr>
            <w:tcW w:w="2754" w:type="dxa"/>
            <w:tcBorders>
              <w:top w:val="nil"/>
              <w:left w:val="nil"/>
              <w:bottom w:val="nil"/>
              <w:right w:val="nil"/>
            </w:tcBorders>
            <w:shd w:val="clear" w:color="auto" w:fill="auto"/>
            <w:noWrap/>
            <w:vAlign w:val="bottom"/>
            <w:hideMark/>
          </w:tcPr>
          <w:p w14:paraId="1A00BCD3"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2DCE8149" w14:textId="77777777" w:rsidTr="004F7E7B">
        <w:trPr>
          <w:trHeight w:val="300"/>
        </w:trPr>
        <w:tc>
          <w:tcPr>
            <w:tcW w:w="1322" w:type="dxa"/>
            <w:tcBorders>
              <w:top w:val="nil"/>
              <w:left w:val="nil"/>
              <w:bottom w:val="nil"/>
              <w:right w:val="nil"/>
            </w:tcBorders>
            <w:shd w:val="clear" w:color="auto" w:fill="auto"/>
            <w:noWrap/>
            <w:vAlign w:val="bottom"/>
            <w:hideMark/>
          </w:tcPr>
          <w:p w14:paraId="471ED08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0432259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Sankara</w:t>
            </w:r>
          </w:p>
        </w:tc>
        <w:tc>
          <w:tcPr>
            <w:tcW w:w="2442" w:type="dxa"/>
            <w:tcBorders>
              <w:top w:val="nil"/>
              <w:left w:val="nil"/>
              <w:bottom w:val="nil"/>
              <w:right w:val="nil"/>
            </w:tcBorders>
            <w:shd w:val="clear" w:color="auto" w:fill="auto"/>
            <w:noWrap/>
            <w:vAlign w:val="bottom"/>
            <w:hideMark/>
          </w:tcPr>
          <w:p w14:paraId="12D87F8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Jomo</w:t>
            </w:r>
          </w:p>
        </w:tc>
        <w:tc>
          <w:tcPr>
            <w:tcW w:w="236" w:type="dxa"/>
            <w:tcBorders>
              <w:top w:val="nil"/>
              <w:left w:val="nil"/>
              <w:bottom w:val="nil"/>
              <w:right w:val="nil"/>
            </w:tcBorders>
            <w:shd w:val="clear" w:color="auto" w:fill="auto"/>
            <w:noWrap/>
            <w:vAlign w:val="bottom"/>
            <w:hideMark/>
          </w:tcPr>
          <w:p w14:paraId="16A01816"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16C8BB8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7253BC18" w14:textId="77777777" w:rsidTr="004F7E7B">
        <w:trPr>
          <w:trHeight w:val="300"/>
        </w:trPr>
        <w:tc>
          <w:tcPr>
            <w:tcW w:w="1322" w:type="dxa"/>
            <w:tcBorders>
              <w:top w:val="nil"/>
              <w:left w:val="nil"/>
              <w:bottom w:val="nil"/>
              <w:right w:val="nil"/>
            </w:tcBorders>
            <w:shd w:val="clear" w:color="auto" w:fill="auto"/>
            <w:noWrap/>
            <w:vAlign w:val="bottom"/>
            <w:hideMark/>
          </w:tcPr>
          <w:p w14:paraId="66428830"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216F7BE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Schmeiser</w:t>
            </w:r>
          </w:p>
        </w:tc>
        <w:tc>
          <w:tcPr>
            <w:tcW w:w="2442" w:type="dxa"/>
            <w:tcBorders>
              <w:top w:val="nil"/>
              <w:left w:val="nil"/>
              <w:bottom w:val="nil"/>
              <w:right w:val="nil"/>
            </w:tcBorders>
            <w:shd w:val="clear" w:color="auto" w:fill="auto"/>
            <w:noWrap/>
            <w:vAlign w:val="bottom"/>
            <w:hideMark/>
          </w:tcPr>
          <w:p w14:paraId="4CF0CD9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Ben</w:t>
            </w:r>
          </w:p>
        </w:tc>
        <w:tc>
          <w:tcPr>
            <w:tcW w:w="236" w:type="dxa"/>
            <w:tcBorders>
              <w:top w:val="nil"/>
              <w:left w:val="nil"/>
              <w:bottom w:val="nil"/>
              <w:right w:val="nil"/>
            </w:tcBorders>
            <w:shd w:val="clear" w:color="auto" w:fill="auto"/>
            <w:noWrap/>
            <w:vAlign w:val="bottom"/>
            <w:hideMark/>
          </w:tcPr>
          <w:p w14:paraId="4D0C0C0C"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236FB4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339FCB09" w14:textId="77777777" w:rsidTr="004F7E7B">
        <w:trPr>
          <w:trHeight w:val="300"/>
        </w:trPr>
        <w:tc>
          <w:tcPr>
            <w:tcW w:w="1322" w:type="dxa"/>
            <w:tcBorders>
              <w:top w:val="nil"/>
              <w:left w:val="nil"/>
              <w:bottom w:val="nil"/>
              <w:right w:val="nil"/>
            </w:tcBorders>
            <w:shd w:val="clear" w:color="auto" w:fill="auto"/>
            <w:noWrap/>
            <w:vAlign w:val="bottom"/>
            <w:hideMark/>
          </w:tcPr>
          <w:p w14:paraId="1163DFF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3F944C0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Seifert</w:t>
            </w:r>
          </w:p>
        </w:tc>
        <w:tc>
          <w:tcPr>
            <w:tcW w:w="2442" w:type="dxa"/>
            <w:tcBorders>
              <w:top w:val="nil"/>
              <w:left w:val="nil"/>
              <w:bottom w:val="nil"/>
              <w:right w:val="nil"/>
            </w:tcBorders>
            <w:shd w:val="clear" w:color="auto" w:fill="auto"/>
            <w:noWrap/>
            <w:vAlign w:val="bottom"/>
            <w:hideMark/>
          </w:tcPr>
          <w:p w14:paraId="3735194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Deborah</w:t>
            </w:r>
          </w:p>
        </w:tc>
        <w:tc>
          <w:tcPr>
            <w:tcW w:w="236" w:type="dxa"/>
            <w:tcBorders>
              <w:top w:val="nil"/>
              <w:left w:val="nil"/>
              <w:bottom w:val="nil"/>
              <w:right w:val="nil"/>
            </w:tcBorders>
            <w:shd w:val="clear" w:color="auto" w:fill="auto"/>
            <w:noWrap/>
            <w:vAlign w:val="bottom"/>
            <w:hideMark/>
          </w:tcPr>
          <w:p w14:paraId="0B16D0B9"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0551F139"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7552634E" w14:textId="77777777" w:rsidTr="004F7E7B">
        <w:trPr>
          <w:trHeight w:val="300"/>
        </w:trPr>
        <w:tc>
          <w:tcPr>
            <w:tcW w:w="1322" w:type="dxa"/>
            <w:tcBorders>
              <w:top w:val="nil"/>
              <w:left w:val="nil"/>
              <w:bottom w:val="nil"/>
              <w:right w:val="nil"/>
            </w:tcBorders>
            <w:shd w:val="clear" w:color="auto" w:fill="auto"/>
            <w:noWrap/>
            <w:vAlign w:val="bottom"/>
            <w:hideMark/>
          </w:tcPr>
          <w:p w14:paraId="143CDC0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7DD0F3F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Sharp </w:t>
            </w:r>
          </w:p>
        </w:tc>
        <w:tc>
          <w:tcPr>
            <w:tcW w:w="2442" w:type="dxa"/>
            <w:tcBorders>
              <w:top w:val="nil"/>
              <w:left w:val="nil"/>
              <w:bottom w:val="nil"/>
              <w:right w:val="nil"/>
            </w:tcBorders>
            <w:shd w:val="clear" w:color="auto" w:fill="auto"/>
            <w:noWrap/>
            <w:vAlign w:val="bottom"/>
            <w:hideMark/>
          </w:tcPr>
          <w:p w14:paraId="542D4B1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Ella </w:t>
            </w:r>
          </w:p>
        </w:tc>
        <w:tc>
          <w:tcPr>
            <w:tcW w:w="236" w:type="dxa"/>
            <w:tcBorders>
              <w:top w:val="nil"/>
              <w:left w:val="nil"/>
              <w:bottom w:val="nil"/>
              <w:right w:val="nil"/>
            </w:tcBorders>
            <w:shd w:val="clear" w:color="auto" w:fill="auto"/>
            <w:noWrap/>
            <w:vAlign w:val="bottom"/>
            <w:hideMark/>
          </w:tcPr>
          <w:p w14:paraId="68A76A7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9ACCD71"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2252E6E1" w14:textId="77777777" w:rsidTr="004F7E7B">
        <w:trPr>
          <w:trHeight w:val="300"/>
        </w:trPr>
        <w:tc>
          <w:tcPr>
            <w:tcW w:w="1322" w:type="dxa"/>
            <w:tcBorders>
              <w:top w:val="nil"/>
              <w:left w:val="nil"/>
              <w:bottom w:val="nil"/>
              <w:right w:val="nil"/>
            </w:tcBorders>
            <w:shd w:val="clear" w:color="auto" w:fill="auto"/>
            <w:noWrap/>
            <w:vAlign w:val="bottom"/>
            <w:hideMark/>
          </w:tcPr>
          <w:p w14:paraId="74B89FE5"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69DAF81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Stewart</w:t>
            </w:r>
          </w:p>
        </w:tc>
        <w:tc>
          <w:tcPr>
            <w:tcW w:w="2442" w:type="dxa"/>
            <w:tcBorders>
              <w:top w:val="nil"/>
              <w:left w:val="nil"/>
              <w:bottom w:val="nil"/>
              <w:right w:val="nil"/>
            </w:tcBorders>
            <w:shd w:val="clear" w:color="auto" w:fill="auto"/>
            <w:noWrap/>
            <w:vAlign w:val="bottom"/>
            <w:hideMark/>
          </w:tcPr>
          <w:p w14:paraId="106BA95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Todd</w:t>
            </w:r>
          </w:p>
        </w:tc>
        <w:tc>
          <w:tcPr>
            <w:tcW w:w="236" w:type="dxa"/>
            <w:tcBorders>
              <w:top w:val="nil"/>
              <w:left w:val="nil"/>
              <w:bottom w:val="nil"/>
              <w:right w:val="nil"/>
            </w:tcBorders>
            <w:shd w:val="clear" w:color="auto" w:fill="auto"/>
            <w:noWrap/>
            <w:vAlign w:val="bottom"/>
            <w:hideMark/>
          </w:tcPr>
          <w:p w14:paraId="0D4BA661"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2A3A86D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w:t>
            </w:r>
          </w:p>
        </w:tc>
      </w:tr>
      <w:tr w:rsidR="004F7E7B" w:rsidRPr="004F7E7B" w14:paraId="4CDCE77E" w14:textId="77777777" w:rsidTr="004F7E7B">
        <w:trPr>
          <w:trHeight w:val="300"/>
        </w:trPr>
        <w:tc>
          <w:tcPr>
            <w:tcW w:w="1322" w:type="dxa"/>
            <w:tcBorders>
              <w:top w:val="nil"/>
              <w:left w:val="nil"/>
              <w:bottom w:val="nil"/>
              <w:right w:val="nil"/>
            </w:tcBorders>
            <w:shd w:val="clear" w:color="auto" w:fill="auto"/>
            <w:noWrap/>
            <w:vAlign w:val="bottom"/>
            <w:hideMark/>
          </w:tcPr>
          <w:p w14:paraId="61700F3E"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23059EA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Stiers</w:t>
            </w:r>
          </w:p>
        </w:tc>
        <w:tc>
          <w:tcPr>
            <w:tcW w:w="2442" w:type="dxa"/>
            <w:tcBorders>
              <w:top w:val="nil"/>
              <w:left w:val="nil"/>
              <w:bottom w:val="nil"/>
              <w:right w:val="nil"/>
            </w:tcBorders>
            <w:shd w:val="clear" w:color="auto" w:fill="auto"/>
            <w:noWrap/>
            <w:vAlign w:val="bottom"/>
            <w:hideMark/>
          </w:tcPr>
          <w:p w14:paraId="29A36FEA"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Ben</w:t>
            </w:r>
          </w:p>
        </w:tc>
        <w:tc>
          <w:tcPr>
            <w:tcW w:w="236" w:type="dxa"/>
            <w:tcBorders>
              <w:top w:val="nil"/>
              <w:left w:val="nil"/>
              <w:bottom w:val="nil"/>
              <w:right w:val="nil"/>
            </w:tcBorders>
            <w:shd w:val="clear" w:color="auto" w:fill="auto"/>
            <w:noWrap/>
            <w:vAlign w:val="bottom"/>
            <w:hideMark/>
          </w:tcPr>
          <w:p w14:paraId="7E092D49"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411B3C1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14ECD463" w14:textId="77777777" w:rsidTr="004F7E7B">
        <w:trPr>
          <w:trHeight w:val="300"/>
        </w:trPr>
        <w:tc>
          <w:tcPr>
            <w:tcW w:w="1322" w:type="dxa"/>
            <w:tcBorders>
              <w:top w:val="nil"/>
              <w:left w:val="nil"/>
              <w:bottom w:val="nil"/>
              <w:right w:val="nil"/>
            </w:tcBorders>
            <w:shd w:val="clear" w:color="auto" w:fill="auto"/>
            <w:noWrap/>
            <w:vAlign w:val="bottom"/>
            <w:hideMark/>
          </w:tcPr>
          <w:p w14:paraId="51A99BE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72CE9933"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Susami </w:t>
            </w:r>
          </w:p>
        </w:tc>
        <w:tc>
          <w:tcPr>
            <w:tcW w:w="2442" w:type="dxa"/>
            <w:tcBorders>
              <w:top w:val="nil"/>
              <w:left w:val="nil"/>
              <w:bottom w:val="nil"/>
              <w:right w:val="nil"/>
            </w:tcBorders>
            <w:shd w:val="clear" w:color="auto" w:fill="auto"/>
            <w:noWrap/>
            <w:vAlign w:val="bottom"/>
            <w:hideMark/>
          </w:tcPr>
          <w:p w14:paraId="7AD820C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Emma </w:t>
            </w:r>
          </w:p>
        </w:tc>
        <w:tc>
          <w:tcPr>
            <w:tcW w:w="236" w:type="dxa"/>
            <w:tcBorders>
              <w:top w:val="nil"/>
              <w:left w:val="nil"/>
              <w:bottom w:val="nil"/>
              <w:right w:val="nil"/>
            </w:tcBorders>
            <w:shd w:val="clear" w:color="auto" w:fill="auto"/>
            <w:noWrap/>
            <w:vAlign w:val="bottom"/>
            <w:hideMark/>
          </w:tcPr>
          <w:p w14:paraId="506E57D2"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342BF1E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3B697515" w14:textId="77777777" w:rsidTr="004F7E7B">
        <w:trPr>
          <w:trHeight w:val="300"/>
        </w:trPr>
        <w:tc>
          <w:tcPr>
            <w:tcW w:w="1322" w:type="dxa"/>
            <w:tcBorders>
              <w:top w:val="nil"/>
              <w:left w:val="nil"/>
              <w:bottom w:val="nil"/>
              <w:right w:val="nil"/>
            </w:tcBorders>
            <w:shd w:val="clear" w:color="auto" w:fill="auto"/>
            <w:noWrap/>
            <w:vAlign w:val="bottom"/>
            <w:hideMark/>
          </w:tcPr>
          <w:p w14:paraId="5C9C91C9"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7D91B238"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Tarhule</w:t>
            </w:r>
          </w:p>
        </w:tc>
        <w:tc>
          <w:tcPr>
            <w:tcW w:w="2442" w:type="dxa"/>
            <w:tcBorders>
              <w:top w:val="nil"/>
              <w:left w:val="nil"/>
              <w:bottom w:val="nil"/>
              <w:right w:val="nil"/>
            </w:tcBorders>
            <w:shd w:val="clear" w:color="auto" w:fill="auto"/>
            <w:noWrap/>
            <w:vAlign w:val="bottom"/>
            <w:hideMark/>
          </w:tcPr>
          <w:p w14:paraId="596F0541"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Aondover</w:t>
            </w:r>
          </w:p>
        </w:tc>
        <w:tc>
          <w:tcPr>
            <w:tcW w:w="236" w:type="dxa"/>
            <w:tcBorders>
              <w:top w:val="nil"/>
              <w:left w:val="nil"/>
              <w:bottom w:val="nil"/>
              <w:right w:val="nil"/>
            </w:tcBorders>
            <w:shd w:val="clear" w:color="auto" w:fill="auto"/>
            <w:noWrap/>
            <w:vAlign w:val="bottom"/>
            <w:hideMark/>
          </w:tcPr>
          <w:p w14:paraId="132972A5" w14:textId="77777777" w:rsidR="004F7E7B" w:rsidRPr="004F7E7B" w:rsidRDefault="004F7E7B" w:rsidP="004F7E7B">
            <w:pPr>
              <w:spacing w:after="0" w:line="240" w:lineRule="auto"/>
              <w:rPr>
                <w:rFonts w:ascii="Calibri" w:eastAsia="Times New Roman" w:hAnsi="Calibri" w:cs="Calibri"/>
                <w:color w:val="FF0000"/>
              </w:rPr>
            </w:pPr>
          </w:p>
        </w:tc>
        <w:tc>
          <w:tcPr>
            <w:tcW w:w="2754" w:type="dxa"/>
            <w:tcBorders>
              <w:top w:val="nil"/>
              <w:left w:val="nil"/>
              <w:bottom w:val="nil"/>
              <w:right w:val="nil"/>
            </w:tcBorders>
            <w:shd w:val="clear" w:color="auto" w:fill="auto"/>
            <w:noWrap/>
            <w:vAlign w:val="bottom"/>
            <w:hideMark/>
          </w:tcPr>
          <w:p w14:paraId="381FEA3A"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38E849C1" w14:textId="77777777" w:rsidTr="004F7E7B">
        <w:trPr>
          <w:trHeight w:val="300"/>
        </w:trPr>
        <w:tc>
          <w:tcPr>
            <w:tcW w:w="1322" w:type="dxa"/>
            <w:tcBorders>
              <w:top w:val="nil"/>
              <w:left w:val="nil"/>
              <w:bottom w:val="nil"/>
              <w:right w:val="nil"/>
            </w:tcBorders>
            <w:shd w:val="clear" w:color="auto" w:fill="auto"/>
            <w:noWrap/>
            <w:vAlign w:val="bottom"/>
            <w:hideMark/>
          </w:tcPr>
          <w:p w14:paraId="57BD817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1C1BAB9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Torry</w:t>
            </w:r>
          </w:p>
        </w:tc>
        <w:tc>
          <w:tcPr>
            <w:tcW w:w="2442" w:type="dxa"/>
            <w:tcBorders>
              <w:top w:val="nil"/>
              <w:left w:val="nil"/>
              <w:bottom w:val="nil"/>
              <w:right w:val="nil"/>
            </w:tcBorders>
            <w:shd w:val="clear" w:color="auto" w:fill="auto"/>
            <w:noWrap/>
            <w:vAlign w:val="bottom"/>
            <w:hideMark/>
          </w:tcPr>
          <w:p w14:paraId="6C9263AB"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Mike</w:t>
            </w:r>
          </w:p>
        </w:tc>
        <w:tc>
          <w:tcPr>
            <w:tcW w:w="236" w:type="dxa"/>
            <w:tcBorders>
              <w:top w:val="nil"/>
              <w:left w:val="nil"/>
              <w:bottom w:val="nil"/>
              <w:right w:val="nil"/>
            </w:tcBorders>
            <w:shd w:val="clear" w:color="auto" w:fill="auto"/>
            <w:noWrap/>
            <w:vAlign w:val="bottom"/>
            <w:hideMark/>
          </w:tcPr>
          <w:p w14:paraId="47069094"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61E5688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0C1FDABF" w14:textId="77777777" w:rsidTr="004F7E7B">
        <w:trPr>
          <w:trHeight w:val="300"/>
        </w:trPr>
        <w:tc>
          <w:tcPr>
            <w:tcW w:w="1322" w:type="dxa"/>
            <w:tcBorders>
              <w:top w:val="nil"/>
              <w:left w:val="nil"/>
              <w:bottom w:val="nil"/>
              <w:right w:val="nil"/>
            </w:tcBorders>
            <w:shd w:val="clear" w:color="auto" w:fill="auto"/>
            <w:noWrap/>
            <w:vAlign w:val="bottom"/>
            <w:hideMark/>
          </w:tcPr>
          <w:p w14:paraId="42623FD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4E38D774"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Valentin</w:t>
            </w:r>
          </w:p>
        </w:tc>
        <w:tc>
          <w:tcPr>
            <w:tcW w:w="2442" w:type="dxa"/>
            <w:tcBorders>
              <w:top w:val="nil"/>
              <w:left w:val="nil"/>
              <w:bottom w:val="nil"/>
              <w:right w:val="nil"/>
            </w:tcBorders>
            <w:shd w:val="clear" w:color="auto" w:fill="auto"/>
            <w:noWrap/>
            <w:vAlign w:val="bottom"/>
            <w:hideMark/>
          </w:tcPr>
          <w:p w14:paraId="75AE52A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Rick</w:t>
            </w:r>
          </w:p>
        </w:tc>
        <w:tc>
          <w:tcPr>
            <w:tcW w:w="236" w:type="dxa"/>
            <w:tcBorders>
              <w:top w:val="nil"/>
              <w:left w:val="nil"/>
              <w:bottom w:val="nil"/>
              <w:right w:val="nil"/>
            </w:tcBorders>
            <w:shd w:val="clear" w:color="auto" w:fill="auto"/>
            <w:noWrap/>
            <w:vAlign w:val="bottom"/>
            <w:hideMark/>
          </w:tcPr>
          <w:p w14:paraId="3BA4F45B"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423F294A"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642081BC" w14:textId="77777777" w:rsidTr="004F7E7B">
        <w:trPr>
          <w:trHeight w:val="300"/>
        </w:trPr>
        <w:tc>
          <w:tcPr>
            <w:tcW w:w="1322" w:type="dxa"/>
            <w:tcBorders>
              <w:top w:val="nil"/>
              <w:left w:val="nil"/>
              <w:bottom w:val="nil"/>
              <w:right w:val="nil"/>
            </w:tcBorders>
            <w:shd w:val="clear" w:color="auto" w:fill="auto"/>
            <w:noWrap/>
            <w:vAlign w:val="bottom"/>
            <w:hideMark/>
          </w:tcPr>
          <w:p w14:paraId="3D17833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Faculty</w:t>
            </w:r>
          </w:p>
        </w:tc>
        <w:tc>
          <w:tcPr>
            <w:tcW w:w="2620" w:type="dxa"/>
            <w:tcBorders>
              <w:top w:val="nil"/>
              <w:left w:val="nil"/>
              <w:bottom w:val="nil"/>
              <w:right w:val="nil"/>
            </w:tcBorders>
            <w:shd w:val="clear" w:color="auto" w:fill="auto"/>
            <w:noWrap/>
            <w:vAlign w:val="bottom"/>
            <w:hideMark/>
          </w:tcPr>
          <w:p w14:paraId="4A11A6C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Werner-Powell</w:t>
            </w:r>
          </w:p>
        </w:tc>
        <w:tc>
          <w:tcPr>
            <w:tcW w:w="2442" w:type="dxa"/>
            <w:tcBorders>
              <w:top w:val="nil"/>
              <w:left w:val="nil"/>
              <w:bottom w:val="nil"/>
              <w:right w:val="nil"/>
            </w:tcBorders>
            <w:shd w:val="clear" w:color="auto" w:fill="auto"/>
            <w:noWrap/>
            <w:vAlign w:val="bottom"/>
            <w:hideMark/>
          </w:tcPr>
          <w:p w14:paraId="2238EDC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Laina</w:t>
            </w:r>
          </w:p>
        </w:tc>
        <w:tc>
          <w:tcPr>
            <w:tcW w:w="236" w:type="dxa"/>
            <w:tcBorders>
              <w:top w:val="nil"/>
              <w:left w:val="nil"/>
              <w:bottom w:val="nil"/>
              <w:right w:val="nil"/>
            </w:tcBorders>
            <w:shd w:val="clear" w:color="auto" w:fill="auto"/>
            <w:noWrap/>
            <w:vAlign w:val="bottom"/>
            <w:hideMark/>
          </w:tcPr>
          <w:p w14:paraId="7D079774"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274A300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66B0B565" w14:textId="77777777" w:rsidTr="004F7E7B">
        <w:trPr>
          <w:trHeight w:val="300"/>
        </w:trPr>
        <w:tc>
          <w:tcPr>
            <w:tcW w:w="1322" w:type="dxa"/>
            <w:tcBorders>
              <w:top w:val="nil"/>
              <w:left w:val="nil"/>
              <w:bottom w:val="nil"/>
              <w:right w:val="nil"/>
            </w:tcBorders>
            <w:shd w:val="clear" w:color="auto" w:fill="auto"/>
            <w:noWrap/>
            <w:vAlign w:val="bottom"/>
            <w:hideMark/>
          </w:tcPr>
          <w:p w14:paraId="4E1DEE4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6D4BD41D"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Woolever </w:t>
            </w:r>
          </w:p>
        </w:tc>
        <w:tc>
          <w:tcPr>
            <w:tcW w:w="2442" w:type="dxa"/>
            <w:tcBorders>
              <w:top w:val="nil"/>
              <w:left w:val="nil"/>
              <w:bottom w:val="nil"/>
              <w:right w:val="nil"/>
            </w:tcBorders>
            <w:shd w:val="clear" w:color="auto" w:fill="auto"/>
            <w:noWrap/>
            <w:vAlign w:val="bottom"/>
            <w:hideMark/>
          </w:tcPr>
          <w:p w14:paraId="11155C1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 xml:space="preserve">Marlie </w:t>
            </w:r>
          </w:p>
        </w:tc>
        <w:tc>
          <w:tcPr>
            <w:tcW w:w="236" w:type="dxa"/>
            <w:tcBorders>
              <w:top w:val="nil"/>
              <w:left w:val="nil"/>
              <w:bottom w:val="nil"/>
              <w:right w:val="nil"/>
            </w:tcBorders>
            <w:shd w:val="clear" w:color="auto" w:fill="auto"/>
            <w:noWrap/>
            <w:vAlign w:val="bottom"/>
            <w:hideMark/>
          </w:tcPr>
          <w:p w14:paraId="7B79B1A4"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06A0ECFF"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n</w:t>
            </w:r>
          </w:p>
        </w:tc>
      </w:tr>
      <w:tr w:rsidR="004F7E7B" w:rsidRPr="004F7E7B" w14:paraId="37A4F096" w14:textId="77777777" w:rsidTr="004F7E7B">
        <w:trPr>
          <w:trHeight w:val="300"/>
        </w:trPr>
        <w:tc>
          <w:tcPr>
            <w:tcW w:w="1322" w:type="dxa"/>
            <w:tcBorders>
              <w:top w:val="nil"/>
              <w:left w:val="nil"/>
              <w:bottom w:val="nil"/>
              <w:right w:val="nil"/>
            </w:tcBorders>
            <w:shd w:val="clear" w:color="auto" w:fill="auto"/>
            <w:noWrap/>
            <w:vAlign w:val="bottom"/>
            <w:hideMark/>
          </w:tcPr>
          <w:p w14:paraId="242BDDD4"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Admin</w:t>
            </w:r>
          </w:p>
        </w:tc>
        <w:tc>
          <w:tcPr>
            <w:tcW w:w="2620" w:type="dxa"/>
            <w:tcBorders>
              <w:top w:val="nil"/>
              <w:left w:val="nil"/>
              <w:bottom w:val="nil"/>
              <w:right w:val="nil"/>
            </w:tcBorders>
            <w:shd w:val="clear" w:color="auto" w:fill="auto"/>
            <w:noWrap/>
            <w:vAlign w:val="bottom"/>
            <w:hideMark/>
          </w:tcPr>
          <w:p w14:paraId="41E9C457"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Yazedjian</w:t>
            </w:r>
          </w:p>
        </w:tc>
        <w:tc>
          <w:tcPr>
            <w:tcW w:w="2442" w:type="dxa"/>
            <w:tcBorders>
              <w:top w:val="nil"/>
              <w:left w:val="nil"/>
              <w:bottom w:val="nil"/>
              <w:right w:val="nil"/>
            </w:tcBorders>
            <w:shd w:val="clear" w:color="auto" w:fill="auto"/>
            <w:noWrap/>
            <w:vAlign w:val="bottom"/>
            <w:hideMark/>
          </w:tcPr>
          <w:p w14:paraId="401E0B88"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Ani</w:t>
            </w:r>
          </w:p>
        </w:tc>
        <w:tc>
          <w:tcPr>
            <w:tcW w:w="236" w:type="dxa"/>
            <w:tcBorders>
              <w:top w:val="nil"/>
              <w:left w:val="nil"/>
              <w:bottom w:val="nil"/>
              <w:right w:val="nil"/>
            </w:tcBorders>
            <w:shd w:val="clear" w:color="auto" w:fill="auto"/>
            <w:noWrap/>
            <w:vAlign w:val="bottom"/>
            <w:hideMark/>
          </w:tcPr>
          <w:p w14:paraId="5BAD36A6" w14:textId="77777777" w:rsidR="004F7E7B" w:rsidRPr="004F7E7B" w:rsidRDefault="004F7E7B" w:rsidP="004F7E7B">
            <w:pPr>
              <w:spacing w:after="0" w:line="240" w:lineRule="auto"/>
              <w:rPr>
                <w:rFonts w:ascii="Calibri" w:eastAsia="Times New Roman" w:hAnsi="Calibri" w:cs="Calibri"/>
                <w:color w:val="FF0000"/>
              </w:rPr>
            </w:pPr>
          </w:p>
        </w:tc>
        <w:tc>
          <w:tcPr>
            <w:tcW w:w="2754" w:type="dxa"/>
            <w:tcBorders>
              <w:top w:val="nil"/>
              <w:left w:val="nil"/>
              <w:bottom w:val="nil"/>
              <w:right w:val="nil"/>
            </w:tcBorders>
            <w:shd w:val="clear" w:color="auto" w:fill="auto"/>
            <w:noWrap/>
            <w:vAlign w:val="bottom"/>
            <w:hideMark/>
          </w:tcPr>
          <w:p w14:paraId="1F165AC5"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0EA057A0" w14:textId="77777777" w:rsidTr="004F7E7B">
        <w:trPr>
          <w:trHeight w:val="300"/>
        </w:trPr>
        <w:tc>
          <w:tcPr>
            <w:tcW w:w="1322" w:type="dxa"/>
            <w:tcBorders>
              <w:top w:val="nil"/>
              <w:left w:val="nil"/>
              <w:bottom w:val="nil"/>
              <w:right w:val="nil"/>
            </w:tcBorders>
            <w:shd w:val="clear" w:color="auto" w:fill="auto"/>
            <w:noWrap/>
            <w:vAlign w:val="bottom"/>
            <w:hideMark/>
          </w:tcPr>
          <w:p w14:paraId="4DAE8D19"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3C67D36C"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Yost</w:t>
            </w:r>
          </w:p>
        </w:tc>
        <w:tc>
          <w:tcPr>
            <w:tcW w:w="2442" w:type="dxa"/>
            <w:tcBorders>
              <w:top w:val="nil"/>
              <w:left w:val="nil"/>
              <w:bottom w:val="nil"/>
              <w:right w:val="nil"/>
            </w:tcBorders>
            <w:shd w:val="clear" w:color="auto" w:fill="auto"/>
            <w:noWrap/>
            <w:vAlign w:val="bottom"/>
            <w:hideMark/>
          </w:tcPr>
          <w:p w14:paraId="762699D1"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Chloe</w:t>
            </w:r>
          </w:p>
        </w:tc>
        <w:tc>
          <w:tcPr>
            <w:tcW w:w="236" w:type="dxa"/>
            <w:tcBorders>
              <w:top w:val="nil"/>
              <w:left w:val="nil"/>
              <w:bottom w:val="nil"/>
              <w:right w:val="nil"/>
            </w:tcBorders>
            <w:shd w:val="clear" w:color="auto" w:fill="auto"/>
            <w:noWrap/>
            <w:vAlign w:val="bottom"/>
            <w:hideMark/>
          </w:tcPr>
          <w:p w14:paraId="41E7E0FC"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77AEF95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ab</w:t>
            </w:r>
          </w:p>
        </w:tc>
      </w:tr>
      <w:tr w:rsidR="004F7E7B" w:rsidRPr="004F7E7B" w14:paraId="62AE09AD" w14:textId="77777777" w:rsidTr="004F7E7B">
        <w:trPr>
          <w:trHeight w:val="300"/>
        </w:trPr>
        <w:tc>
          <w:tcPr>
            <w:tcW w:w="1322" w:type="dxa"/>
            <w:tcBorders>
              <w:top w:val="nil"/>
              <w:left w:val="nil"/>
              <w:bottom w:val="nil"/>
              <w:right w:val="nil"/>
            </w:tcBorders>
            <w:shd w:val="clear" w:color="auto" w:fill="auto"/>
            <w:noWrap/>
            <w:vAlign w:val="bottom"/>
            <w:hideMark/>
          </w:tcPr>
          <w:p w14:paraId="384E4082"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Student</w:t>
            </w:r>
          </w:p>
        </w:tc>
        <w:tc>
          <w:tcPr>
            <w:tcW w:w="2620" w:type="dxa"/>
            <w:tcBorders>
              <w:top w:val="nil"/>
              <w:left w:val="nil"/>
              <w:bottom w:val="nil"/>
              <w:right w:val="nil"/>
            </w:tcBorders>
            <w:shd w:val="clear" w:color="auto" w:fill="auto"/>
            <w:noWrap/>
            <w:vAlign w:val="bottom"/>
            <w:hideMark/>
          </w:tcPr>
          <w:p w14:paraId="2D0D9B96"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Zagal</w:t>
            </w:r>
          </w:p>
        </w:tc>
        <w:tc>
          <w:tcPr>
            <w:tcW w:w="2442" w:type="dxa"/>
            <w:tcBorders>
              <w:top w:val="nil"/>
              <w:left w:val="nil"/>
              <w:bottom w:val="nil"/>
              <w:right w:val="nil"/>
            </w:tcBorders>
            <w:shd w:val="clear" w:color="auto" w:fill="auto"/>
            <w:noWrap/>
            <w:vAlign w:val="bottom"/>
            <w:hideMark/>
          </w:tcPr>
          <w:p w14:paraId="7E169398"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Alondra</w:t>
            </w:r>
          </w:p>
        </w:tc>
        <w:tc>
          <w:tcPr>
            <w:tcW w:w="236" w:type="dxa"/>
            <w:tcBorders>
              <w:top w:val="nil"/>
              <w:left w:val="nil"/>
              <w:bottom w:val="nil"/>
              <w:right w:val="nil"/>
            </w:tcBorders>
            <w:shd w:val="clear" w:color="auto" w:fill="auto"/>
            <w:noWrap/>
            <w:vAlign w:val="bottom"/>
            <w:hideMark/>
          </w:tcPr>
          <w:p w14:paraId="432920B6" w14:textId="77777777" w:rsidR="004F7E7B" w:rsidRPr="004F7E7B" w:rsidRDefault="004F7E7B" w:rsidP="004F7E7B">
            <w:pPr>
              <w:spacing w:after="0" w:line="240" w:lineRule="auto"/>
              <w:rPr>
                <w:rFonts w:ascii="Calibri" w:eastAsia="Times New Roman" w:hAnsi="Calibri" w:cs="Calibri"/>
              </w:rPr>
            </w:pPr>
          </w:p>
        </w:tc>
        <w:tc>
          <w:tcPr>
            <w:tcW w:w="2754" w:type="dxa"/>
            <w:tcBorders>
              <w:top w:val="nil"/>
              <w:left w:val="nil"/>
              <w:bottom w:val="nil"/>
              <w:right w:val="nil"/>
            </w:tcBorders>
            <w:shd w:val="clear" w:color="auto" w:fill="auto"/>
            <w:noWrap/>
            <w:vAlign w:val="bottom"/>
            <w:hideMark/>
          </w:tcPr>
          <w:p w14:paraId="1BD8AE93"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258646B3" w14:textId="77777777" w:rsidTr="004F7E7B">
        <w:trPr>
          <w:trHeight w:val="300"/>
        </w:trPr>
        <w:tc>
          <w:tcPr>
            <w:tcW w:w="1322" w:type="dxa"/>
            <w:tcBorders>
              <w:top w:val="nil"/>
              <w:left w:val="nil"/>
              <w:bottom w:val="nil"/>
              <w:right w:val="nil"/>
            </w:tcBorders>
            <w:shd w:val="clear" w:color="auto" w:fill="auto"/>
            <w:noWrap/>
            <w:vAlign w:val="bottom"/>
            <w:hideMark/>
          </w:tcPr>
          <w:p w14:paraId="49B62E9A"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Chair Rep</w:t>
            </w:r>
          </w:p>
        </w:tc>
        <w:tc>
          <w:tcPr>
            <w:tcW w:w="2620" w:type="dxa"/>
            <w:tcBorders>
              <w:top w:val="nil"/>
              <w:left w:val="nil"/>
              <w:bottom w:val="nil"/>
              <w:right w:val="nil"/>
            </w:tcBorders>
            <w:shd w:val="clear" w:color="auto" w:fill="auto"/>
            <w:noWrap/>
            <w:vAlign w:val="bottom"/>
            <w:hideMark/>
          </w:tcPr>
          <w:p w14:paraId="6D26B457" w14:textId="77777777" w:rsidR="004F7E7B" w:rsidRPr="004F7E7B" w:rsidRDefault="004F7E7B" w:rsidP="004F7E7B">
            <w:pPr>
              <w:spacing w:after="0" w:line="240" w:lineRule="auto"/>
              <w:rPr>
                <w:rFonts w:ascii="Calibri" w:eastAsia="Times New Roman" w:hAnsi="Calibri" w:cs="Calibri"/>
              </w:rPr>
            </w:pPr>
            <w:r w:rsidRPr="004F7E7B">
              <w:rPr>
                <w:rFonts w:ascii="Calibri" w:eastAsia="Times New Roman" w:hAnsi="Calibri" w:cs="Calibri"/>
              </w:rPr>
              <w:t>Juliet Lynd (1/22)</w:t>
            </w:r>
          </w:p>
        </w:tc>
        <w:tc>
          <w:tcPr>
            <w:tcW w:w="2442" w:type="dxa"/>
            <w:tcBorders>
              <w:top w:val="nil"/>
              <w:left w:val="nil"/>
              <w:bottom w:val="nil"/>
              <w:right w:val="nil"/>
            </w:tcBorders>
            <w:shd w:val="clear" w:color="auto" w:fill="auto"/>
            <w:noWrap/>
            <w:vAlign w:val="bottom"/>
            <w:hideMark/>
          </w:tcPr>
          <w:p w14:paraId="00E16B1D" w14:textId="77777777" w:rsidR="004F7E7B" w:rsidRPr="004F7E7B" w:rsidRDefault="004F7E7B" w:rsidP="004F7E7B">
            <w:pPr>
              <w:spacing w:after="0" w:line="240" w:lineRule="auto"/>
              <w:rPr>
                <w:rFonts w:ascii="Calibri" w:eastAsia="Times New Roman" w:hAnsi="Calibri" w:cs="Calibri"/>
              </w:rPr>
            </w:pPr>
          </w:p>
        </w:tc>
        <w:tc>
          <w:tcPr>
            <w:tcW w:w="236" w:type="dxa"/>
            <w:tcBorders>
              <w:top w:val="nil"/>
              <w:left w:val="nil"/>
              <w:bottom w:val="nil"/>
              <w:right w:val="nil"/>
            </w:tcBorders>
            <w:shd w:val="clear" w:color="auto" w:fill="auto"/>
            <w:noWrap/>
            <w:vAlign w:val="bottom"/>
            <w:hideMark/>
          </w:tcPr>
          <w:p w14:paraId="62D6F49A" w14:textId="77777777" w:rsidR="004F7E7B" w:rsidRPr="004F7E7B" w:rsidRDefault="004F7E7B" w:rsidP="004F7E7B">
            <w:pPr>
              <w:spacing w:after="0" w:line="240" w:lineRule="auto"/>
              <w:rPr>
                <w:rFonts w:ascii="Times New Roman" w:eastAsia="Times New Roman" w:hAnsi="Times New Roman" w:cs="Times New Roman"/>
                <w:sz w:val="20"/>
                <w:szCs w:val="20"/>
              </w:rPr>
            </w:pPr>
          </w:p>
        </w:tc>
        <w:tc>
          <w:tcPr>
            <w:tcW w:w="2754" w:type="dxa"/>
            <w:tcBorders>
              <w:top w:val="nil"/>
              <w:left w:val="nil"/>
              <w:bottom w:val="nil"/>
              <w:right w:val="nil"/>
            </w:tcBorders>
            <w:shd w:val="clear" w:color="auto" w:fill="auto"/>
            <w:noWrap/>
            <w:vAlign w:val="bottom"/>
            <w:hideMark/>
          </w:tcPr>
          <w:p w14:paraId="6B729335"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r w:rsidR="004F7E7B" w:rsidRPr="004F7E7B" w14:paraId="4D305CF4" w14:textId="77777777" w:rsidTr="004F7E7B">
        <w:trPr>
          <w:trHeight w:val="300"/>
        </w:trPr>
        <w:tc>
          <w:tcPr>
            <w:tcW w:w="1322" w:type="dxa"/>
            <w:tcBorders>
              <w:top w:val="nil"/>
              <w:left w:val="nil"/>
              <w:bottom w:val="nil"/>
              <w:right w:val="nil"/>
            </w:tcBorders>
            <w:shd w:val="clear" w:color="auto" w:fill="auto"/>
            <w:noWrap/>
            <w:vAlign w:val="bottom"/>
            <w:hideMark/>
          </w:tcPr>
          <w:p w14:paraId="2B5310FA" w14:textId="77777777" w:rsidR="004F7E7B" w:rsidRPr="004F7E7B" w:rsidRDefault="004F7E7B" w:rsidP="004F7E7B">
            <w:pPr>
              <w:spacing w:after="0" w:line="240" w:lineRule="auto"/>
              <w:rPr>
                <w:rFonts w:ascii="Calibri" w:eastAsia="Times New Roman" w:hAnsi="Calibri" w:cs="Calibri"/>
                <w:color w:val="FF0000"/>
              </w:rPr>
            </w:pPr>
            <w:r w:rsidRPr="004F7E7B">
              <w:rPr>
                <w:rFonts w:ascii="Calibri" w:eastAsia="Times New Roman" w:hAnsi="Calibri" w:cs="Calibri"/>
                <w:color w:val="FF0000"/>
              </w:rPr>
              <w:t>Dean Rep</w:t>
            </w:r>
          </w:p>
        </w:tc>
        <w:tc>
          <w:tcPr>
            <w:tcW w:w="2620" w:type="dxa"/>
            <w:tcBorders>
              <w:top w:val="nil"/>
              <w:left w:val="nil"/>
              <w:bottom w:val="nil"/>
              <w:right w:val="nil"/>
            </w:tcBorders>
            <w:shd w:val="clear" w:color="auto" w:fill="auto"/>
            <w:noWrap/>
            <w:vAlign w:val="bottom"/>
            <w:hideMark/>
          </w:tcPr>
          <w:p w14:paraId="2CBF1965" w14:textId="77777777" w:rsidR="004F7E7B" w:rsidRPr="004F7E7B" w:rsidRDefault="004F7E7B" w:rsidP="004F7E7B">
            <w:pPr>
              <w:spacing w:after="0" w:line="240" w:lineRule="auto"/>
              <w:rPr>
                <w:rFonts w:ascii="Aptos" w:eastAsia="Times New Roman" w:hAnsi="Aptos" w:cs="Calibri"/>
                <w:color w:val="000000"/>
              </w:rPr>
            </w:pPr>
            <w:r w:rsidRPr="004F7E7B">
              <w:rPr>
                <w:rFonts w:ascii="Aptos" w:eastAsia="Times New Roman" w:hAnsi="Aptos" w:cs="Calibri"/>
                <w:color w:val="000000"/>
              </w:rPr>
              <w:t>Judy Neubrander (1/22)</w:t>
            </w:r>
          </w:p>
        </w:tc>
        <w:tc>
          <w:tcPr>
            <w:tcW w:w="2442" w:type="dxa"/>
            <w:tcBorders>
              <w:top w:val="nil"/>
              <w:left w:val="nil"/>
              <w:bottom w:val="nil"/>
              <w:right w:val="nil"/>
            </w:tcBorders>
            <w:shd w:val="clear" w:color="auto" w:fill="auto"/>
            <w:noWrap/>
            <w:vAlign w:val="bottom"/>
            <w:hideMark/>
          </w:tcPr>
          <w:p w14:paraId="3A3DF19D" w14:textId="77777777" w:rsidR="004F7E7B" w:rsidRPr="004F7E7B" w:rsidRDefault="004F7E7B" w:rsidP="004F7E7B">
            <w:pPr>
              <w:spacing w:after="0" w:line="240" w:lineRule="auto"/>
              <w:rPr>
                <w:rFonts w:ascii="Aptos" w:eastAsia="Times New Roman" w:hAnsi="Aptos" w:cs="Calibri"/>
                <w:color w:val="000000"/>
              </w:rPr>
            </w:pPr>
          </w:p>
        </w:tc>
        <w:tc>
          <w:tcPr>
            <w:tcW w:w="236" w:type="dxa"/>
            <w:tcBorders>
              <w:top w:val="nil"/>
              <w:left w:val="nil"/>
              <w:bottom w:val="nil"/>
              <w:right w:val="nil"/>
            </w:tcBorders>
            <w:shd w:val="clear" w:color="auto" w:fill="auto"/>
            <w:noWrap/>
            <w:vAlign w:val="bottom"/>
            <w:hideMark/>
          </w:tcPr>
          <w:p w14:paraId="756AD72B" w14:textId="77777777" w:rsidR="004F7E7B" w:rsidRPr="004F7E7B" w:rsidRDefault="004F7E7B" w:rsidP="004F7E7B">
            <w:pPr>
              <w:spacing w:after="0" w:line="240" w:lineRule="auto"/>
              <w:rPr>
                <w:rFonts w:ascii="Times New Roman" w:eastAsia="Times New Roman" w:hAnsi="Times New Roman" w:cs="Times New Roman"/>
                <w:sz w:val="20"/>
                <w:szCs w:val="20"/>
              </w:rPr>
            </w:pPr>
          </w:p>
        </w:tc>
        <w:tc>
          <w:tcPr>
            <w:tcW w:w="2754" w:type="dxa"/>
            <w:tcBorders>
              <w:top w:val="nil"/>
              <w:left w:val="nil"/>
              <w:bottom w:val="nil"/>
              <w:right w:val="nil"/>
            </w:tcBorders>
            <w:shd w:val="clear" w:color="auto" w:fill="auto"/>
            <w:noWrap/>
            <w:vAlign w:val="bottom"/>
            <w:hideMark/>
          </w:tcPr>
          <w:p w14:paraId="1ECD833C" w14:textId="77777777" w:rsidR="004F7E7B" w:rsidRPr="004F7E7B" w:rsidRDefault="004F7E7B" w:rsidP="004F7E7B">
            <w:pPr>
              <w:spacing w:after="0" w:line="240" w:lineRule="auto"/>
              <w:rPr>
                <w:rFonts w:ascii="Times New Roman" w:eastAsia="Times New Roman" w:hAnsi="Times New Roman" w:cs="Times New Roman"/>
                <w:sz w:val="20"/>
                <w:szCs w:val="20"/>
              </w:rPr>
            </w:pPr>
          </w:p>
        </w:tc>
      </w:tr>
    </w:tbl>
    <w:p w14:paraId="2CD4048F" w14:textId="77777777" w:rsidR="002A1218" w:rsidRDefault="002A1218"/>
    <w:p w14:paraId="230AEC26" w14:textId="77777777" w:rsidR="00EE6DD1" w:rsidRDefault="00EE6DD1">
      <w:pPr>
        <w:rPr>
          <w:b/>
          <w:bCs/>
        </w:rPr>
      </w:pPr>
    </w:p>
    <w:p w14:paraId="552606B9" w14:textId="77777777" w:rsidR="00EE6DD1" w:rsidRDefault="00EE6DD1">
      <w:pPr>
        <w:rPr>
          <w:b/>
          <w:bCs/>
        </w:rPr>
      </w:pPr>
    </w:p>
    <w:p w14:paraId="65A1BE22" w14:textId="77777777" w:rsidR="00EE6DD1" w:rsidRDefault="00EE6DD1">
      <w:pPr>
        <w:rPr>
          <w:b/>
          <w:bCs/>
        </w:rPr>
      </w:pPr>
    </w:p>
    <w:p w14:paraId="150ADBF9" w14:textId="77777777" w:rsidR="00EE6DD1" w:rsidRDefault="00EE6DD1">
      <w:pPr>
        <w:rPr>
          <w:b/>
          <w:bCs/>
        </w:rPr>
      </w:pPr>
    </w:p>
    <w:p w14:paraId="5611375C" w14:textId="77777777" w:rsidR="00EE6DD1" w:rsidRDefault="00EE6DD1">
      <w:pPr>
        <w:rPr>
          <w:b/>
          <w:bCs/>
        </w:rPr>
      </w:pPr>
    </w:p>
    <w:p w14:paraId="3A26813D" w14:textId="77777777" w:rsidR="00EE6DD1" w:rsidRDefault="00EE6DD1">
      <w:pPr>
        <w:rPr>
          <w:b/>
          <w:bCs/>
        </w:rPr>
      </w:pPr>
    </w:p>
    <w:p w14:paraId="06708C21" w14:textId="77777777" w:rsidR="00EE6DD1" w:rsidRDefault="00EE6DD1">
      <w:pPr>
        <w:rPr>
          <w:b/>
          <w:bCs/>
        </w:rPr>
      </w:pPr>
    </w:p>
    <w:p w14:paraId="293DFE37" w14:textId="77777777" w:rsidR="00EE6DD1" w:rsidRDefault="00EE6DD1">
      <w:pPr>
        <w:rPr>
          <w:b/>
          <w:bCs/>
        </w:rPr>
      </w:pPr>
    </w:p>
    <w:p w14:paraId="373383D9" w14:textId="77777777" w:rsidR="00EE6DD1" w:rsidRDefault="00EE6DD1">
      <w:pPr>
        <w:rPr>
          <w:b/>
          <w:bCs/>
        </w:rPr>
      </w:pPr>
    </w:p>
    <w:p w14:paraId="5068B40E" w14:textId="77777777" w:rsidR="00EE6DD1" w:rsidRDefault="00EE6DD1">
      <w:pPr>
        <w:rPr>
          <w:b/>
          <w:bCs/>
        </w:rPr>
      </w:pPr>
    </w:p>
    <w:p w14:paraId="648C3DC8" w14:textId="77777777" w:rsidR="00EE6DD1" w:rsidRDefault="00EE6DD1">
      <w:pPr>
        <w:rPr>
          <w:b/>
          <w:bCs/>
        </w:rPr>
      </w:pPr>
    </w:p>
    <w:p w14:paraId="572C58B3" w14:textId="77777777" w:rsidR="00EE6DD1" w:rsidRDefault="00EE6DD1">
      <w:pPr>
        <w:rPr>
          <w:b/>
          <w:bCs/>
        </w:rPr>
      </w:pPr>
    </w:p>
    <w:p w14:paraId="3316A841" w14:textId="775BE72D" w:rsidR="00EE6DD1" w:rsidRDefault="00EE6DD1">
      <w:pPr>
        <w:rPr>
          <w:b/>
          <w:bCs/>
        </w:rPr>
      </w:pPr>
      <w:r>
        <w:rPr>
          <w:b/>
          <w:bCs/>
        </w:rPr>
        <w:t>Appendix II</w:t>
      </w:r>
    </w:p>
    <w:p w14:paraId="258084D3" w14:textId="75122BC4" w:rsidR="00EE6DD1" w:rsidRPr="00EE6DD1" w:rsidRDefault="00EE6DD1">
      <w:pPr>
        <w:rPr>
          <w:b/>
          <w:bCs/>
        </w:rPr>
      </w:pPr>
      <w:r>
        <w:rPr>
          <w:b/>
          <w:bCs/>
          <w:noProof/>
        </w:rPr>
        <w:drawing>
          <wp:inline distT="0" distB="0" distL="0" distR="0" wp14:anchorId="61AD7518" wp14:editId="0EE201F8">
            <wp:extent cx="5934075" cy="3343275"/>
            <wp:effectExtent l="0" t="0" r="9525" b="9525"/>
            <wp:docPr id="151467757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3704EE3F" wp14:editId="5E6F3F6B">
            <wp:extent cx="5934075" cy="3343275"/>
            <wp:effectExtent l="0" t="0" r="9525" b="9525"/>
            <wp:docPr id="128544620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54567821" wp14:editId="7204C109">
            <wp:extent cx="5934075" cy="3343275"/>
            <wp:effectExtent l="0" t="0" r="9525" b="9525"/>
            <wp:docPr id="12217456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5687D18F" wp14:editId="5DB9F758">
            <wp:extent cx="5934075" cy="3343275"/>
            <wp:effectExtent l="0" t="0" r="9525" b="9525"/>
            <wp:docPr id="13520014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F2DBC6A" wp14:editId="66E0E631">
            <wp:extent cx="5934075" cy="3343275"/>
            <wp:effectExtent l="0" t="0" r="9525" b="9525"/>
            <wp:docPr id="8722401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33F9F364" wp14:editId="5572A0BB">
            <wp:extent cx="5934075" cy="3343275"/>
            <wp:effectExtent l="0" t="0" r="9525" b="9525"/>
            <wp:docPr id="55116280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390088A7" wp14:editId="7774D07E">
            <wp:extent cx="5934075" cy="3343275"/>
            <wp:effectExtent l="0" t="0" r="9525" b="9525"/>
            <wp:docPr id="18158952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77F2B582" wp14:editId="51FCF489">
            <wp:extent cx="5934075" cy="3343275"/>
            <wp:effectExtent l="0" t="0" r="9525" b="9525"/>
            <wp:docPr id="94398843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6DA6DE06" wp14:editId="6A3424F9">
            <wp:extent cx="5934075" cy="3343275"/>
            <wp:effectExtent l="0" t="0" r="9525" b="9525"/>
            <wp:docPr id="16008535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0DCC7B64" wp14:editId="6DCC8E6D">
            <wp:extent cx="5934075" cy="3343275"/>
            <wp:effectExtent l="0" t="0" r="9525" b="9525"/>
            <wp:docPr id="89346712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68D869BA" wp14:editId="4FC74146">
            <wp:extent cx="5934075" cy="3343275"/>
            <wp:effectExtent l="0" t="0" r="9525" b="9525"/>
            <wp:docPr id="21131027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6D70515C" wp14:editId="04E2B61F">
            <wp:extent cx="5934075" cy="3343275"/>
            <wp:effectExtent l="0" t="0" r="9525" b="9525"/>
            <wp:docPr id="12556370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782DF7E2" wp14:editId="161D0C28">
            <wp:extent cx="5934075" cy="3343275"/>
            <wp:effectExtent l="0" t="0" r="9525" b="9525"/>
            <wp:docPr id="2479064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2C5933DB" wp14:editId="1FEEF8D5">
            <wp:extent cx="5934075" cy="3343275"/>
            <wp:effectExtent l="0" t="0" r="9525" b="9525"/>
            <wp:docPr id="15749421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796F9E17" wp14:editId="0DDB83A5">
            <wp:extent cx="5934075" cy="3343275"/>
            <wp:effectExtent l="0" t="0" r="9525" b="9525"/>
            <wp:docPr id="7823038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365DFF34" wp14:editId="1928F445">
            <wp:extent cx="5934075" cy="3343275"/>
            <wp:effectExtent l="0" t="0" r="9525" b="9525"/>
            <wp:docPr id="77976415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0208FA83" wp14:editId="6687468F">
            <wp:extent cx="5934075" cy="3343275"/>
            <wp:effectExtent l="0" t="0" r="9525" b="9525"/>
            <wp:docPr id="920070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5140F3B5" wp14:editId="7D6BDC1D">
            <wp:extent cx="5934075" cy="3343275"/>
            <wp:effectExtent l="0" t="0" r="9525" b="9525"/>
            <wp:docPr id="69862944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5E9E1C0" wp14:editId="0A91791E">
            <wp:extent cx="5934075" cy="3343275"/>
            <wp:effectExtent l="0" t="0" r="9525" b="9525"/>
            <wp:docPr id="141002035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64772666" wp14:editId="28FF3B54">
            <wp:extent cx="5934075" cy="3343275"/>
            <wp:effectExtent l="0" t="0" r="9525" b="9525"/>
            <wp:docPr id="3186312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62BA3A9" wp14:editId="40DC8152">
            <wp:extent cx="5934075" cy="3343275"/>
            <wp:effectExtent l="0" t="0" r="9525" b="9525"/>
            <wp:docPr id="2209305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4826EBCC" wp14:editId="2C99A903">
            <wp:extent cx="5934075" cy="3343275"/>
            <wp:effectExtent l="0" t="0" r="9525" b="9525"/>
            <wp:docPr id="14177894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6C6619C1" wp14:editId="246B9851">
            <wp:extent cx="5934075" cy="3343275"/>
            <wp:effectExtent l="0" t="0" r="9525" b="9525"/>
            <wp:docPr id="143596301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27D1D10C" wp14:editId="734C5E9C">
            <wp:extent cx="5934075" cy="3343275"/>
            <wp:effectExtent l="0" t="0" r="9525" b="9525"/>
            <wp:docPr id="4643854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3D1E527A" wp14:editId="7FB75006">
            <wp:extent cx="5934075" cy="3343275"/>
            <wp:effectExtent l="0" t="0" r="9525" b="9525"/>
            <wp:docPr id="46802422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6AD4BC0E" wp14:editId="1E456E85">
            <wp:extent cx="5934075" cy="3343275"/>
            <wp:effectExtent l="0" t="0" r="9525" b="9525"/>
            <wp:docPr id="44252840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ACEFE4C" wp14:editId="39498E02">
            <wp:extent cx="5934075" cy="3343275"/>
            <wp:effectExtent l="0" t="0" r="9525" b="9525"/>
            <wp:docPr id="59194791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5F7E414A" wp14:editId="506430EE">
            <wp:extent cx="5934075" cy="3343275"/>
            <wp:effectExtent l="0" t="0" r="9525" b="9525"/>
            <wp:docPr id="10702679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3A39B530" wp14:editId="60FAAB39">
            <wp:extent cx="5934075" cy="3343275"/>
            <wp:effectExtent l="0" t="0" r="9525" b="9525"/>
            <wp:docPr id="182607523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0B130EC9" wp14:editId="6FF77FD9">
            <wp:extent cx="5934075" cy="3343275"/>
            <wp:effectExtent l="0" t="0" r="9525" b="9525"/>
            <wp:docPr id="194844101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0AA6D6FE" wp14:editId="2034F6CF">
            <wp:extent cx="5934075" cy="3343275"/>
            <wp:effectExtent l="0" t="0" r="9525" b="9525"/>
            <wp:docPr id="500933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7CCFE517" wp14:editId="7308569D">
            <wp:extent cx="5934075" cy="3343275"/>
            <wp:effectExtent l="0" t="0" r="9525" b="9525"/>
            <wp:docPr id="12838825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3FA9D1EE" wp14:editId="51246027">
            <wp:extent cx="5934075" cy="3343275"/>
            <wp:effectExtent l="0" t="0" r="9525" b="9525"/>
            <wp:docPr id="77642254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0868A00A" wp14:editId="1568D58D">
            <wp:extent cx="5934075" cy="3343275"/>
            <wp:effectExtent l="0" t="0" r="9525" b="9525"/>
            <wp:docPr id="15351862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BCF0633" wp14:editId="54989F1E">
            <wp:extent cx="5934075" cy="3343275"/>
            <wp:effectExtent l="0" t="0" r="9525" b="9525"/>
            <wp:docPr id="14455459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1B685C26" wp14:editId="0AFB3459">
            <wp:extent cx="5934075" cy="3343275"/>
            <wp:effectExtent l="0" t="0" r="9525" b="9525"/>
            <wp:docPr id="71711959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7707BCAC" wp14:editId="3269267E">
            <wp:extent cx="5934075" cy="3343275"/>
            <wp:effectExtent l="0" t="0" r="9525" b="9525"/>
            <wp:docPr id="13142677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7C880923" wp14:editId="168F551B">
            <wp:extent cx="5934075" cy="3343275"/>
            <wp:effectExtent l="0" t="0" r="9525" b="9525"/>
            <wp:docPr id="18835661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6A7F39BC" wp14:editId="77FDAD58">
            <wp:extent cx="5934075" cy="3343275"/>
            <wp:effectExtent l="0" t="0" r="9525" b="9525"/>
            <wp:docPr id="198429768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54A3E22F" wp14:editId="42E17A95">
            <wp:extent cx="5934075" cy="3343275"/>
            <wp:effectExtent l="0" t="0" r="9525" b="9525"/>
            <wp:docPr id="90282637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332B4E45" wp14:editId="6F3E16FB">
            <wp:extent cx="5934075" cy="3343275"/>
            <wp:effectExtent l="0" t="0" r="9525" b="9525"/>
            <wp:docPr id="863008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0CF8A6B4" wp14:editId="55DB5A44">
            <wp:extent cx="5934075" cy="3343275"/>
            <wp:effectExtent l="0" t="0" r="9525" b="9525"/>
            <wp:docPr id="26271142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FCD41BA" wp14:editId="6309B8FA">
            <wp:extent cx="5934075" cy="3343275"/>
            <wp:effectExtent l="0" t="0" r="9525" b="9525"/>
            <wp:docPr id="96852133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44CA95D5" wp14:editId="68961F78">
            <wp:extent cx="5934075" cy="3343275"/>
            <wp:effectExtent l="0" t="0" r="9525" b="9525"/>
            <wp:docPr id="129975766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601FDEA6" wp14:editId="552FDD45">
            <wp:extent cx="5934075" cy="3343275"/>
            <wp:effectExtent l="0" t="0" r="9525" b="9525"/>
            <wp:docPr id="88734377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0449E6C2" wp14:editId="7DE339F6">
            <wp:extent cx="5934075" cy="3343275"/>
            <wp:effectExtent l="0" t="0" r="9525" b="9525"/>
            <wp:docPr id="49720079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40E9564C" wp14:editId="5D41D2B2">
            <wp:extent cx="5934075" cy="3343275"/>
            <wp:effectExtent l="0" t="0" r="9525" b="9525"/>
            <wp:docPr id="84447356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drawing>
          <wp:inline distT="0" distB="0" distL="0" distR="0" wp14:anchorId="5A88A33C" wp14:editId="122AAF79">
            <wp:extent cx="5934075" cy="3343275"/>
            <wp:effectExtent l="0" t="0" r="9525" b="9525"/>
            <wp:docPr id="129593509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Pr>
          <w:b/>
          <w:bCs/>
          <w:noProof/>
        </w:rPr>
        <w:lastRenderedPageBreak/>
        <w:drawing>
          <wp:inline distT="0" distB="0" distL="0" distR="0" wp14:anchorId="2243002C" wp14:editId="563FCFDB">
            <wp:extent cx="5934075" cy="3343275"/>
            <wp:effectExtent l="0" t="0" r="9525" b="9525"/>
            <wp:docPr id="150136158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sectPr w:rsidR="00EE6DD1" w:rsidRPr="00EE6D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roman">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79FB2"/>
    <w:multiLevelType w:val="hybridMultilevel"/>
    <w:tmpl w:val="FFFFFFFF"/>
    <w:lvl w:ilvl="0" w:tplc="1F2C1FC0">
      <w:start w:val="1"/>
      <w:numFmt w:val="bullet"/>
      <w:lvlText w:val="·"/>
      <w:lvlJc w:val="left"/>
      <w:pPr>
        <w:ind w:left="720" w:hanging="360"/>
      </w:pPr>
      <w:rPr>
        <w:rFonts w:ascii="Symbol" w:hAnsi="Symbol" w:hint="default"/>
      </w:rPr>
    </w:lvl>
    <w:lvl w:ilvl="1" w:tplc="7BB8D21C">
      <w:start w:val="1"/>
      <w:numFmt w:val="bullet"/>
      <w:lvlText w:val="o"/>
      <w:lvlJc w:val="left"/>
      <w:pPr>
        <w:ind w:left="1440" w:hanging="360"/>
      </w:pPr>
      <w:rPr>
        <w:rFonts w:ascii="Courier New" w:hAnsi="Courier New" w:hint="default"/>
      </w:rPr>
    </w:lvl>
    <w:lvl w:ilvl="2" w:tplc="070CA9C2">
      <w:start w:val="1"/>
      <w:numFmt w:val="bullet"/>
      <w:lvlText w:val=""/>
      <w:lvlJc w:val="left"/>
      <w:pPr>
        <w:ind w:left="2160" w:hanging="360"/>
      </w:pPr>
      <w:rPr>
        <w:rFonts w:ascii="Wingdings" w:hAnsi="Wingdings" w:hint="default"/>
      </w:rPr>
    </w:lvl>
    <w:lvl w:ilvl="3" w:tplc="E35CC128">
      <w:start w:val="1"/>
      <w:numFmt w:val="bullet"/>
      <w:lvlText w:val=""/>
      <w:lvlJc w:val="left"/>
      <w:pPr>
        <w:ind w:left="2880" w:hanging="360"/>
      </w:pPr>
      <w:rPr>
        <w:rFonts w:ascii="Symbol" w:hAnsi="Symbol" w:hint="default"/>
      </w:rPr>
    </w:lvl>
    <w:lvl w:ilvl="4" w:tplc="BF7EF452">
      <w:start w:val="1"/>
      <w:numFmt w:val="bullet"/>
      <w:lvlText w:val="o"/>
      <w:lvlJc w:val="left"/>
      <w:pPr>
        <w:ind w:left="3600" w:hanging="360"/>
      </w:pPr>
      <w:rPr>
        <w:rFonts w:ascii="Courier New" w:hAnsi="Courier New" w:hint="default"/>
      </w:rPr>
    </w:lvl>
    <w:lvl w:ilvl="5" w:tplc="B84E2252">
      <w:start w:val="1"/>
      <w:numFmt w:val="bullet"/>
      <w:lvlText w:val=""/>
      <w:lvlJc w:val="left"/>
      <w:pPr>
        <w:ind w:left="4320" w:hanging="360"/>
      </w:pPr>
      <w:rPr>
        <w:rFonts w:ascii="Wingdings" w:hAnsi="Wingdings" w:hint="default"/>
      </w:rPr>
    </w:lvl>
    <w:lvl w:ilvl="6" w:tplc="F74822F0">
      <w:start w:val="1"/>
      <w:numFmt w:val="bullet"/>
      <w:lvlText w:val=""/>
      <w:lvlJc w:val="left"/>
      <w:pPr>
        <w:ind w:left="5040" w:hanging="360"/>
      </w:pPr>
      <w:rPr>
        <w:rFonts w:ascii="Symbol" w:hAnsi="Symbol" w:hint="default"/>
      </w:rPr>
    </w:lvl>
    <w:lvl w:ilvl="7" w:tplc="D1041E0A">
      <w:start w:val="1"/>
      <w:numFmt w:val="bullet"/>
      <w:lvlText w:val="o"/>
      <w:lvlJc w:val="left"/>
      <w:pPr>
        <w:ind w:left="5760" w:hanging="360"/>
      </w:pPr>
      <w:rPr>
        <w:rFonts w:ascii="Courier New" w:hAnsi="Courier New" w:hint="default"/>
      </w:rPr>
    </w:lvl>
    <w:lvl w:ilvl="8" w:tplc="D1961506">
      <w:start w:val="1"/>
      <w:numFmt w:val="bullet"/>
      <w:lvlText w:val=""/>
      <w:lvlJc w:val="left"/>
      <w:pPr>
        <w:ind w:left="6480" w:hanging="360"/>
      </w:pPr>
      <w:rPr>
        <w:rFonts w:ascii="Wingdings" w:hAnsi="Wingdings" w:hint="default"/>
      </w:rPr>
    </w:lvl>
  </w:abstractNum>
  <w:abstractNum w:abstractNumId="1" w15:restartNumberingAfterBreak="0">
    <w:nsid w:val="5A117D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EB73D42"/>
    <w:multiLevelType w:val="hybridMultilevel"/>
    <w:tmpl w:val="FFFFFFFF"/>
    <w:lvl w:ilvl="0" w:tplc="D82CAD14">
      <w:start w:val="1"/>
      <w:numFmt w:val="bullet"/>
      <w:lvlText w:val=""/>
      <w:lvlJc w:val="left"/>
      <w:pPr>
        <w:ind w:left="360" w:hanging="360"/>
      </w:pPr>
      <w:rPr>
        <w:rFonts w:ascii="Symbol" w:hAnsi="Symbol" w:hint="default"/>
      </w:rPr>
    </w:lvl>
    <w:lvl w:ilvl="1" w:tplc="68DE91D8">
      <w:start w:val="1"/>
      <w:numFmt w:val="bullet"/>
      <w:lvlText w:val="o"/>
      <w:lvlJc w:val="left"/>
      <w:pPr>
        <w:ind w:left="1440" w:hanging="360"/>
      </w:pPr>
      <w:rPr>
        <w:rFonts w:ascii="Courier New" w:hAnsi="Courier New" w:hint="default"/>
      </w:rPr>
    </w:lvl>
    <w:lvl w:ilvl="2" w:tplc="73BA2068">
      <w:start w:val="1"/>
      <w:numFmt w:val="bullet"/>
      <w:lvlText w:val=""/>
      <w:lvlJc w:val="left"/>
      <w:pPr>
        <w:ind w:left="2160" w:hanging="360"/>
      </w:pPr>
      <w:rPr>
        <w:rFonts w:ascii="Wingdings" w:hAnsi="Wingdings" w:hint="default"/>
      </w:rPr>
    </w:lvl>
    <w:lvl w:ilvl="3" w:tplc="A184D36C">
      <w:start w:val="1"/>
      <w:numFmt w:val="bullet"/>
      <w:lvlText w:val=""/>
      <w:lvlJc w:val="left"/>
      <w:pPr>
        <w:ind w:left="2880" w:hanging="360"/>
      </w:pPr>
      <w:rPr>
        <w:rFonts w:ascii="Symbol" w:hAnsi="Symbol" w:hint="default"/>
      </w:rPr>
    </w:lvl>
    <w:lvl w:ilvl="4" w:tplc="52B0B9F6">
      <w:start w:val="1"/>
      <w:numFmt w:val="bullet"/>
      <w:lvlText w:val="o"/>
      <w:lvlJc w:val="left"/>
      <w:pPr>
        <w:ind w:left="3600" w:hanging="360"/>
      </w:pPr>
      <w:rPr>
        <w:rFonts w:ascii="Courier New" w:hAnsi="Courier New" w:hint="default"/>
      </w:rPr>
    </w:lvl>
    <w:lvl w:ilvl="5" w:tplc="9558EAFA">
      <w:start w:val="1"/>
      <w:numFmt w:val="bullet"/>
      <w:lvlText w:val=""/>
      <w:lvlJc w:val="left"/>
      <w:pPr>
        <w:ind w:left="4320" w:hanging="360"/>
      </w:pPr>
      <w:rPr>
        <w:rFonts w:ascii="Wingdings" w:hAnsi="Wingdings" w:hint="default"/>
      </w:rPr>
    </w:lvl>
    <w:lvl w:ilvl="6" w:tplc="144C11D2">
      <w:start w:val="1"/>
      <w:numFmt w:val="bullet"/>
      <w:lvlText w:val=""/>
      <w:lvlJc w:val="left"/>
      <w:pPr>
        <w:ind w:left="5040" w:hanging="360"/>
      </w:pPr>
      <w:rPr>
        <w:rFonts w:ascii="Symbol" w:hAnsi="Symbol" w:hint="default"/>
      </w:rPr>
    </w:lvl>
    <w:lvl w:ilvl="7" w:tplc="FC0AB402">
      <w:start w:val="1"/>
      <w:numFmt w:val="bullet"/>
      <w:lvlText w:val="o"/>
      <w:lvlJc w:val="left"/>
      <w:pPr>
        <w:ind w:left="5760" w:hanging="360"/>
      </w:pPr>
      <w:rPr>
        <w:rFonts w:ascii="Courier New" w:hAnsi="Courier New" w:hint="default"/>
      </w:rPr>
    </w:lvl>
    <w:lvl w:ilvl="8" w:tplc="1F0A42C6">
      <w:start w:val="1"/>
      <w:numFmt w:val="bullet"/>
      <w:lvlText w:val=""/>
      <w:lvlJc w:val="left"/>
      <w:pPr>
        <w:ind w:left="6480" w:hanging="360"/>
      </w:pPr>
      <w:rPr>
        <w:rFonts w:ascii="Wingdings" w:hAnsi="Wingdings" w:hint="default"/>
      </w:rPr>
    </w:lvl>
  </w:abstractNum>
  <w:abstractNum w:abstractNumId="3" w15:restartNumberingAfterBreak="0">
    <w:nsid w:val="7E9A403F"/>
    <w:multiLevelType w:val="hybridMultilevel"/>
    <w:tmpl w:val="D7BA7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42319693">
    <w:abstractNumId w:val="0"/>
  </w:num>
  <w:num w:numId="2" w16cid:durableId="1633827679">
    <w:abstractNumId w:val="2"/>
  </w:num>
  <w:num w:numId="3" w16cid:durableId="746419294">
    <w:abstractNumId w:val="1"/>
  </w:num>
  <w:num w:numId="4" w16cid:durableId="14682068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8D"/>
    <w:rsid w:val="00001130"/>
    <w:rsid w:val="0000322E"/>
    <w:rsid w:val="00012698"/>
    <w:rsid w:val="00024C70"/>
    <w:rsid w:val="00030B28"/>
    <w:rsid w:val="0006780B"/>
    <w:rsid w:val="00096CEC"/>
    <w:rsid w:val="000A2CF4"/>
    <w:rsid w:val="000C0CCD"/>
    <w:rsid w:val="000E3A24"/>
    <w:rsid w:val="000E62EA"/>
    <w:rsid w:val="000F5DEB"/>
    <w:rsid w:val="00103432"/>
    <w:rsid w:val="0010395D"/>
    <w:rsid w:val="00111A3B"/>
    <w:rsid w:val="00127F7F"/>
    <w:rsid w:val="00154EA1"/>
    <w:rsid w:val="0018078A"/>
    <w:rsid w:val="00182F75"/>
    <w:rsid w:val="001A7FF4"/>
    <w:rsid w:val="001D0921"/>
    <w:rsid w:val="001E17FF"/>
    <w:rsid w:val="00213F62"/>
    <w:rsid w:val="00250EDD"/>
    <w:rsid w:val="002A1218"/>
    <w:rsid w:val="002B044C"/>
    <w:rsid w:val="002C44F7"/>
    <w:rsid w:val="003868C3"/>
    <w:rsid w:val="0039251D"/>
    <w:rsid w:val="003A5EBB"/>
    <w:rsid w:val="003D3570"/>
    <w:rsid w:val="003D59DD"/>
    <w:rsid w:val="003F6AB2"/>
    <w:rsid w:val="0042520C"/>
    <w:rsid w:val="0046054C"/>
    <w:rsid w:val="00476934"/>
    <w:rsid w:val="00484D05"/>
    <w:rsid w:val="00487BED"/>
    <w:rsid w:val="004F7E7B"/>
    <w:rsid w:val="005143EC"/>
    <w:rsid w:val="0053046F"/>
    <w:rsid w:val="0053190F"/>
    <w:rsid w:val="00536D27"/>
    <w:rsid w:val="005374F4"/>
    <w:rsid w:val="00566045"/>
    <w:rsid w:val="005827DB"/>
    <w:rsid w:val="005873E5"/>
    <w:rsid w:val="005A72C9"/>
    <w:rsid w:val="005D6A9A"/>
    <w:rsid w:val="005E3677"/>
    <w:rsid w:val="005E625D"/>
    <w:rsid w:val="00655AD9"/>
    <w:rsid w:val="006659C6"/>
    <w:rsid w:val="00687A0E"/>
    <w:rsid w:val="006A31CE"/>
    <w:rsid w:val="006D076A"/>
    <w:rsid w:val="006E1C6C"/>
    <w:rsid w:val="00712CDD"/>
    <w:rsid w:val="00783F7D"/>
    <w:rsid w:val="007C1552"/>
    <w:rsid w:val="007E19BF"/>
    <w:rsid w:val="007F2DE0"/>
    <w:rsid w:val="008340CA"/>
    <w:rsid w:val="00880BBE"/>
    <w:rsid w:val="008925BD"/>
    <w:rsid w:val="008937B6"/>
    <w:rsid w:val="00894D09"/>
    <w:rsid w:val="008A08C8"/>
    <w:rsid w:val="008D64D6"/>
    <w:rsid w:val="008D7670"/>
    <w:rsid w:val="008E75B2"/>
    <w:rsid w:val="008F7A83"/>
    <w:rsid w:val="00912A17"/>
    <w:rsid w:val="00912F8C"/>
    <w:rsid w:val="00925A7B"/>
    <w:rsid w:val="00926603"/>
    <w:rsid w:val="00947519"/>
    <w:rsid w:val="009475C3"/>
    <w:rsid w:val="00955F53"/>
    <w:rsid w:val="0096413D"/>
    <w:rsid w:val="00967CDB"/>
    <w:rsid w:val="00995EA2"/>
    <w:rsid w:val="009A1F68"/>
    <w:rsid w:val="009F1D96"/>
    <w:rsid w:val="009F7843"/>
    <w:rsid w:val="00A13611"/>
    <w:rsid w:val="00A311F0"/>
    <w:rsid w:val="00A504E0"/>
    <w:rsid w:val="00A54133"/>
    <w:rsid w:val="00A70CFC"/>
    <w:rsid w:val="00A76653"/>
    <w:rsid w:val="00AA04DA"/>
    <w:rsid w:val="00AC2B60"/>
    <w:rsid w:val="00B019AF"/>
    <w:rsid w:val="00B1354B"/>
    <w:rsid w:val="00B16006"/>
    <w:rsid w:val="00B201D1"/>
    <w:rsid w:val="00B557ED"/>
    <w:rsid w:val="00B55B01"/>
    <w:rsid w:val="00B63420"/>
    <w:rsid w:val="00B713EB"/>
    <w:rsid w:val="00B93E23"/>
    <w:rsid w:val="00BC2F8D"/>
    <w:rsid w:val="00BF2EAD"/>
    <w:rsid w:val="00C074B9"/>
    <w:rsid w:val="00C4214C"/>
    <w:rsid w:val="00C54B07"/>
    <w:rsid w:val="00C7189F"/>
    <w:rsid w:val="00D25714"/>
    <w:rsid w:val="00D65A08"/>
    <w:rsid w:val="00D947DE"/>
    <w:rsid w:val="00DB0B37"/>
    <w:rsid w:val="00DD13CA"/>
    <w:rsid w:val="00DE78DE"/>
    <w:rsid w:val="00E0130A"/>
    <w:rsid w:val="00EB156C"/>
    <w:rsid w:val="00EE6DD1"/>
    <w:rsid w:val="00F01C6D"/>
    <w:rsid w:val="00F4684F"/>
    <w:rsid w:val="00F46C69"/>
    <w:rsid w:val="00F4736C"/>
    <w:rsid w:val="00F91B1B"/>
    <w:rsid w:val="00FB4136"/>
    <w:rsid w:val="00FB7DBF"/>
    <w:rsid w:val="00FF5724"/>
    <w:rsid w:val="0724C003"/>
    <w:rsid w:val="087CFF46"/>
    <w:rsid w:val="0E067501"/>
    <w:rsid w:val="0ED66925"/>
    <w:rsid w:val="11FD6641"/>
    <w:rsid w:val="123E38BD"/>
    <w:rsid w:val="179361AC"/>
    <w:rsid w:val="179A36A1"/>
    <w:rsid w:val="1D475A11"/>
    <w:rsid w:val="3157400A"/>
    <w:rsid w:val="33286B3E"/>
    <w:rsid w:val="33508A57"/>
    <w:rsid w:val="33B8D6E6"/>
    <w:rsid w:val="399B4D0E"/>
    <w:rsid w:val="3A8CDE5A"/>
    <w:rsid w:val="3AC5E975"/>
    <w:rsid w:val="3DDD2D41"/>
    <w:rsid w:val="3F89ADD5"/>
    <w:rsid w:val="42D42252"/>
    <w:rsid w:val="44E0ED0B"/>
    <w:rsid w:val="4BA1E249"/>
    <w:rsid w:val="52B2DC6E"/>
    <w:rsid w:val="55FDCE5F"/>
    <w:rsid w:val="569B533E"/>
    <w:rsid w:val="56E2F30D"/>
    <w:rsid w:val="5B3D013F"/>
    <w:rsid w:val="5CEC526D"/>
    <w:rsid w:val="6340AB1F"/>
    <w:rsid w:val="645D2724"/>
    <w:rsid w:val="65614F6C"/>
    <w:rsid w:val="676484CC"/>
    <w:rsid w:val="689619D9"/>
    <w:rsid w:val="71558AAF"/>
    <w:rsid w:val="7464A0A0"/>
    <w:rsid w:val="75170D8C"/>
    <w:rsid w:val="7B2E0598"/>
    <w:rsid w:val="7BF87F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38C0"/>
  <w15:chartTrackingRefBased/>
  <w15:docId w15:val="{1CA731AF-D08B-4ABE-94BC-17DDFE5E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8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F8D"/>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BC2F8D"/>
    <w:pPr>
      <w:ind w:left="720"/>
      <w:contextualSpacing/>
    </w:pPr>
  </w:style>
  <w:style w:type="character" w:styleId="Hyperlink">
    <w:name w:val="Hyperlink"/>
    <w:basedOn w:val="DefaultParagraphFont"/>
    <w:uiPriority w:val="99"/>
    <w:unhideWhenUsed/>
    <w:rsid w:val="44E0ED0B"/>
    <w:rPr>
      <w:color w:val="0563C1"/>
      <w:u w:val="single"/>
    </w:rPr>
  </w:style>
  <w:style w:type="character" w:customStyle="1" w:styleId="normaltextrun">
    <w:name w:val="normaltextrun"/>
    <w:basedOn w:val="DefaultParagraphFont"/>
    <w:rsid w:val="001D0921"/>
  </w:style>
  <w:style w:type="character" w:customStyle="1" w:styleId="eop">
    <w:name w:val="eop"/>
    <w:basedOn w:val="DefaultParagraphFont"/>
    <w:rsid w:val="001D0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8343">
      <w:bodyDiv w:val="1"/>
      <w:marLeft w:val="0"/>
      <w:marRight w:val="0"/>
      <w:marTop w:val="0"/>
      <w:marBottom w:val="0"/>
      <w:divBdr>
        <w:top w:val="none" w:sz="0" w:space="0" w:color="auto"/>
        <w:left w:val="none" w:sz="0" w:space="0" w:color="auto"/>
        <w:bottom w:val="none" w:sz="0" w:space="0" w:color="auto"/>
        <w:right w:val="none" w:sz="0" w:space="0" w:color="auto"/>
      </w:divBdr>
    </w:div>
    <w:div w:id="570384267">
      <w:bodyDiv w:val="1"/>
      <w:marLeft w:val="0"/>
      <w:marRight w:val="0"/>
      <w:marTop w:val="0"/>
      <w:marBottom w:val="0"/>
      <w:divBdr>
        <w:top w:val="none" w:sz="0" w:space="0" w:color="auto"/>
        <w:left w:val="none" w:sz="0" w:space="0" w:color="auto"/>
        <w:bottom w:val="none" w:sz="0" w:space="0" w:color="auto"/>
        <w:right w:val="none" w:sz="0" w:space="0" w:color="auto"/>
      </w:divBdr>
    </w:div>
    <w:div w:id="102289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y.illinoisstate.edu/fiscal/grants/7-4-2/" TargetMode="External"/><Relationship Id="rId18" Type="http://schemas.openxmlformats.org/officeDocument/2006/relationships/hyperlink" Target="https://illinoisstateuniversity.sharepoint.com/:w:/r/sites/AcademicSenate/Academic%20Senate%20Sharepoint/SUB%20-%20Executive%20Committee%20of%20the%20Academic%20Senate/2025.01.13/Linked%20documents/06.04.2024.36%20-%202.1.25%20Short-Term%20Emergency%20Student%20Loans/2.1.25%20Associated%20Documents/2.1.25%20Markup.docx?d=w33cd653ab97a4010a620ece9ae263f5d&amp;csf=1&amp;web=1&amp;e=jO7dVm"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illinoisstateuniversity.sharepoint.com/:w:/s/AcademicSenate/EQYlfCdXKNpCgnwrxB6sB5oB_vGbzUqp_DqdhcXeqSv02w?e=3v0RzL"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llinoisstateuniversity.sharepoint.com/:w:/s/AcademicSenate/Ef-HGt9toUJFv_g_5GlzJ-QBaFKjVGyZjOjGT-a0MwBUEw?e=FeUUks"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olicy.illinoisstate.edu/fiscal/grants/7-4-1/"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styles" Target="styles.xml"/><Relationship Id="rId15" Type="http://schemas.openxmlformats.org/officeDocument/2006/relationships/hyperlink" Target="https://policy.illinoisstate.edu/employee/faculty/3-3-1/"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https://illinoisstateuniversity.sharepoint.com/:b:/r/sites/AcademicSenate/Academic%20Senate%20Sharepoint/Senate/Senate%20Packets%2024-25/2025.01.22/Linked%20Documents/08.29.2024.02%20-%20Academic%20Facilities%20Priority%20Report%202024/Acad%20Fac%20Priorities%20Report%20September_2024_final.pdf?csf=1&amp;web=1&amp;e=eWVYsG" TargetMode="External"/><Relationship Id="rId19" Type="http://schemas.openxmlformats.org/officeDocument/2006/relationships/hyperlink" Target="https://academicsenate.illinoisstate.edu/about/bylaws/"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4" Type="http://schemas.openxmlformats.org/officeDocument/2006/relationships/numbering" Target="numbering.xml"/><Relationship Id="rId9" Type="http://schemas.openxmlformats.org/officeDocument/2006/relationships/hyperlink" Target="https://illinoisstateuniversity.sharepoint.com/:w:/r/sites/AcademicSenate/Academic%20Senate%20Sharepoint/Senate/Senate%20Packets%2024-25/2025.01.22/Linked%20Documents/mch-Minutes%20-%20Academic%20Senate%202024.12.11.docx?d=wef8975894f484c20ae8862c87dfe9eb2&amp;csf=1&amp;web=1&amp;e=CbejyO" TargetMode="External"/><Relationship Id="rId14" Type="http://schemas.openxmlformats.org/officeDocument/2006/relationships/hyperlink" Target="https://illinoisstateuniversity.sharepoint.com/:w:/s/AcademicSenate/ERLQOZKEAO1FjuqskbjZl2cBiZTUv4HN_HJbVRvpoD2u4g?e=HB113W"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hyperlink" Target="https://illinoisstateuniversity.sharepoint.com/:p:/r/sites/AcademicSenate/Academic%20Senate%20Sharepoint/Senate/Senate%20Packets%2024-25/2025.01.22/Linked%20Documents/Employee%20Campus%20Inclusion%20Surveydraft%202023%20bb.pptx?d=w33f95b4d791a449ca53ae5a8c9f9c022&amp;csf=1&amp;web=1&amp;e=clF0hl" TargetMode="External"/><Relationship Id="rId51" Type="http://schemas.openxmlformats.org/officeDocument/2006/relationships/image" Target="media/image30.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illinoisstateuniversity.sharepoint.com/:w:/s/AcademicSenate/EaiwZjKgou1FijTm6cN-TdIBbRIr9mty3Zr8ErVsEr8v_g?e=3fN2cn" TargetMode="External"/><Relationship Id="rId17" Type="http://schemas.openxmlformats.org/officeDocument/2006/relationships/hyperlink" Target="https://policy.illinoisstate.edu/students/2-1-25/"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yperlink" Target="https://illinoisstateuniversity.sharepoint.com/:w:/s/AcademicSenate/ESQDVCcXs1JFjwkGkZnR9lIBMXp1o0TV4NQ835zZzO8tqQ?e=o1edxN"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17F7C302243A45A4640CD9CD359486" ma:contentTypeVersion="14" ma:contentTypeDescription="Create a new document." ma:contentTypeScope="" ma:versionID="a9251071aac4541e3a9332aa2d65a32d">
  <xsd:schema xmlns:xsd="http://www.w3.org/2001/XMLSchema" xmlns:xs="http://www.w3.org/2001/XMLSchema" xmlns:p="http://schemas.microsoft.com/office/2006/metadata/properties" xmlns:ns2="9c6eb0eb-af96-416b-91b1-ca4f6014993b" xmlns:ns3="7e435620-1805-41f2-b526-e8b6e3e75c18" targetNamespace="http://schemas.microsoft.com/office/2006/metadata/properties" ma:root="true" ma:fieldsID="dfec617c99bd2526fd51b0579144defa" ns2:_="" ns3:_="">
    <xsd:import namespace="9c6eb0eb-af96-416b-91b1-ca4f6014993b"/>
    <xsd:import namespace="7e435620-1805-41f2-b526-e8b6e3e75c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eb0eb-af96-416b-91b1-ca4f601499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be80e6d-b4a1-4564-a128-2ec0e2179063}" ma:internalName="TaxCatchAll" ma:showField="CatchAllData" ma:web="9c6eb0eb-af96-416b-91b1-ca4f601499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435620-1805-41f2-b526-e8b6e3e75c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ea7019a-c3dc-464b-ba2f-0a559e84983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435620-1805-41f2-b526-e8b6e3e75c18">
      <Terms xmlns="http://schemas.microsoft.com/office/infopath/2007/PartnerControls"/>
    </lcf76f155ced4ddcb4097134ff3c332f>
    <TaxCatchAll xmlns="9c6eb0eb-af96-416b-91b1-ca4f6014993b" xsi:nil="true"/>
  </documentManagement>
</p:properties>
</file>

<file path=customXml/itemProps1.xml><?xml version="1.0" encoding="utf-8"?>
<ds:datastoreItem xmlns:ds="http://schemas.openxmlformats.org/officeDocument/2006/customXml" ds:itemID="{28A1D319-5507-4A9A-ACF3-1F2484BD1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eb0eb-af96-416b-91b1-ca4f6014993b"/>
    <ds:schemaRef ds:uri="7e435620-1805-41f2-b526-e8b6e3e75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31E09-6EFD-40A9-9366-0BB32EFB06FD}">
  <ds:schemaRefs>
    <ds:schemaRef ds:uri="http://schemas.microsoft.com/sharepoint/v3/contenttype/forms"/>
  </ds:schemaRefs>
</ds:datastoreItem>
</file>

<file path=customXml/itemProps3.xml><?xml version="1.0" encoding="utf-8"?>
<ds:datastoreItem xmlns:ds="http://schemas.openxmlformats.org/officeDocument/2006/customXml" ds:itemID="{ADC61DEE-57B4-4B7E-BE7E-4E6F5FCDE962}">
  <ds:schemaRefs>
    <ds:schemaRef ds:uri="http://schemas.microsoft.com/office/2006/metadata/properties"/>
    <ds:schemaRef ds:uri="http://schemas.microsoft.com/office/infopath/2007/PartnerControls"/>
    <ds:schemaRef ds:uri="7e435620-1805-41f2-b526-e8b6e3e75c18"/>
    <ds:schemaRef ds:uri="9c6eb0eb-af96-416b-91b1-ca4f6014993b"/>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46</Pages>
  <Words>9580</Words>
  <Characters>54606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Illinois State University</Company>
  <LinksUpToDate>false</LinksUpToDate>
  <CharactersWithSpaces>64058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 Martha</dc:creator>
  <cp:keywords/>
  <dc:description/>
  <cp:lastModifiedBy>Pickett, Kevin</cp:lastModifiedBy>
  <cp:revision>50</cp:revision>
  <dcterms:created xsi:type="dcterms:W3CDTF">2025-01-29T16:19:00Z</dcterms:created>
  <dcterms:modified xsi:type="dcterms:W3CDTF">2025-01-29T20:01:00Z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0x010100F217F7C302243A45A4640CD9CD359486</vt:lpwstr>
  </property>
  <property fmtid="{D5CDD505-2E9C-101B-9397-08002B2CF9AE}" pid="3" name="MediaServiceImageTags">
    <vt:lpwstr/>
  </property>
</Properties>
</file>