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9FC3" w14:textId="77777777" w:rsidR="005F2764" w:rsidRDefault="005F2764" w:rsidP="005F2764">
      <w:pPr>
        <w:jc w:val="right"/>
        <w:rPr>
          <w:rFonts w:ascii="Garamond" w:eastAsia="Garamond" w:hAnsi="Garamond" w:cs="Garamond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614605" wp14:editId="51C83C6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939322" name="Picture 1250939322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FE6C5DF">
        <w:rPr>
          <w:rFonts w:ascii="Garamond" w:eastAsia="Garamond" w:hAnsi="Garamond" w:cs="Garamond"/>
          <w:b/>
          <w:bCs/>
          <w:color w:val="000000" w:themeColor="text1"/>
        </w:rPr>
        <w:t>Academic Senate Rules Committee</w:t>
      </w:r>
    </w:p>
    <w:p w14:paraId="132CC666" w14:textId="22197230" w:rsidR="005F2764" w:rsidRDefault="005F2764" w:rsidP="005F2764">
      <w:pPr>
        <w:jc w:val="right"/>
        <w:rPr>
          <w:rFonts w:ascii="Garamond" w:eastAsia="Garamond" w:hAnsi="Garamond" w:cs="Garamond"/>
          <w:b/>
          <w:bCs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t>Illinois State University</w:t>
      </w:r>
    </w:p>
    <w:p w14:paraId="453E5CA0" w14:textId="305EC6A0" w:rsidR="00F90DE0" w:rsidRDefault="00F90DE0" w:rsidP="005F2764">
      <w:pPr>
        <w:jc w:val="right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b/>
          <w:bCs/>
          <w:color w:val="000000" w:themeColor="text1"/>
        </w:rPr>
        <w:t>Bone Center, 4 West Lo</w:t>
      </w:r>
      <w:r w:rsidR="005368B1">
        <w:rPr>
          <w:rFonts w:ascii="Garamond" w:eastAsia="Garamond" w:hAnsi="Garamond" w:cs="Garamond"/>
          <w:b/>
          <w:bCs/>
          <w:color w:val="000000" w:themeColor="text1"/>
        </w:rPr>
        <w:t>unge</w:t>
      </w:r>
    </w:p>
    <w:p w14:paraId="37C3E044" w14:textId="6F3A2BE7" w:rsidR="005F2764" w:rsidRDefault="005F2764" w:rsidP="005F2764">
      <w:pPr>
        <w:jc w:val="right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b/>
          <w:bCs/>
          <w:i/>
          <w:iCs/>
          <w:color w:val="000000" w:themeColor="text1"/>
        </w:rPr>
        <w:t xml:space="preserve">September </w:t>
      </w:r>
      <w:r w:rsidR="002673CA">
        <w:rPr>
          <w:rFonts w:ascii="Garamond" w:eastAsia="Garamond" w:hAnsi="Garamond" w:cs="Garamond"/>
          <w:b/>
          <w:bCs/>
          <w:i/>
          <w:iCs/>
          <w:color w:val="000000" w:themeColor="text1"/>
        </w:rPr>
        <w:t>22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</w:rPr>
        <w:t>, 2021</w:t>
      </w:r>
    </w:p>
    <w:p w14:paraId="707F66CB" w14:textId="77777777" w:rsidR="005F2764" w:rsidRDefault="005F2764" w:rsidP="005F2764">
      <w:pPr>
        <w:jc w:val="right"/>
        <w:rPr>
          <w:rFonts w:ascii="Garamond" w:eastAsia="Garamond" w:hAnsi="Garamond" w:cs="Garamond"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t>Minutes</w:t>
      </w:r>
    </w:p>
    <w:p w14:paraId="62976EA2" w14:textId="77777777" w:rsidR="005F2764" w:rsidRDefault="005F2764" w:rsidP="005F2764">
      <w:pPr>
        <w:rPr>
          <w:rFonts w:ascii="Garamond" w:eastAsia="Garamond" w:hAnsi="Garamond" w:cs="Garamond"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t>Attendance: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5F2764" w14:paraId="27109A5E" w14:textId="77777777" w:rsidTr="00BF3FBF">
        <w:tc>
          <w:tcPr>
            <w:tcW w:w="3120" w:type="dxa"/>
          </w:tcPr>
          <w:p w14:paraId="667C247A" w14:textId="77777777" w:rsidR="005F2764" w:rsidRDefault="005F2764" w:rsidP="00BF3FB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723311">
              <w:rPr>
                <w:rFonts w:ascii="Garamond" w:eastAsia="Garamond" w:hAnsi="Garamond" w:cs="Garamond"/>
                <w:highlight w:val="yellow"/>
              </w:rPr>
              <w:t>Todd Stewar</w:t>
            </w:r>
            <w:r>
              <w:rPr>
                <w:rFonts w:ascii="Garamond" w:eastAsia="Garamond" w:hAnsi="Garamond" w:cs="Garamond"/>
                <w:highlight w:val="yellow"/>
              </w:rPr>
              <w:t>t</w:t>
            </w:r>
            <w:r w:rsidRPr="3FE6C5DF">
              <w:rPr>
                <w:rFonts w:ascii="Garamond" w:eastAsia="Garamond" w:hAnsi="Garamond" w:cs="Garamond"/>
              </w:rPr>
              <w:t xml:space="preserve"> (chair)</w:t>
            </w:r>
          </w:p>
        </w:tc>
        <w:tc>
          <w:tcPr>
            <w:tcW w:w="3120" w:type="dxa"/>
          </w:tcPr>
          <w:p w14:paraId="43903E2D" w14:textId="77777777" w:rsidR="005F2764" w:rsidRDefault="005F2764" w:rsidP="00BF3FB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723311">
              <w:rPr>
                <w:rFonts w:ascii="Garamond" w:eastAsia="Garamond" w:hAnsi="Garamond" w:cs="Garamond"/>
                <w:highlight w:val="yellow"/>
              </w:rPr>
              <w:t>Chloe Miller</w:t>
            </w:r>
            <w:r w:rsidRPr="3FE6C5DF">
              <w:rPr>
                <w:rFonts w:ascii="Garamond" w:eastAsia="Garamond" w:hAnsi="Garamond" w:cs="Garamond"/>
              </w:rPr>
              <w:t xml:space="preserve"> (co-secretary)</w:t>
            </w:r>
          </w:p>
        </w:tc>
        <w:tc>
          <w:tcPr>
            <w:tcW w:w="3120" w:type="dxa"/>
          </w:tcPr>
          <w:p w14:paraId="0FAE26BB" w14:textId="77777777" w:rsidR="005F2764" w:rsidRDefault="005F2764" w:rsidP="00BF3FB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2673CA">
              <w:rPr>
                <w:rFonts w:ascii="Garamond" w:eastAsia="Garamond" w:hAnsi="Garamond" w:cs="Garamond"/>
              </w:rPr>
              <w:t>Sophia Zoltek</w:t>
            </w:r>
            <w:r w:rsidRPr="3FE6C5DF">
              <w:rPr>
                <w:rFonts w:ascii="Garamond" w:eastAsia="Garamond" w:hAnsi="Garamond" w:cs="Garamond"/>
              </w:rPr>
              <w:t xml:space="preserve"> (co-secretary)</w:t>
            </w:r>
          </w:p>
        </w:tc>
      </w:tr>
      <w:tr w:rsidR="005F2764" w14:paraId="31E2F2C7" w14:textId="77777777" w:rsidTr="00BF3FBF">
        <w:tc>
          <w:tcPr>
            <w:tcW w:w="3120" w:type="dxa"/>
          </w:tcPr>
          <w:p w14:paraId="42FED819" w14:textId="029FE002" w:rsidR="005F2764" w:rsidRPr="000E4545" w:rsidRDefault="000E4545" w:rsidP="00BF3FBF">
            <w:pPr>
              <w:spacing w:line="259" w:lineRule="auto"/>
              <w:rPr>
                <w:rFonts w:ascii="Garamond" w:eastAsia="Garamond" w:hAnsi="Garamond" w:cs="Garamond"/>
                <w:highlight w:val="yellow"/>
              </w:rPr>
            </w:pPr>
            <w:r w:rsidRPr="000E4545">
              <w:rPr>
                <w:rFonts w:ascii="Garamond" w:eastAsia="Garamond" w:hAnsi="Garamond" w:cs="Garamond"/>
                <w:highlight w:val="yellow"/>
              </w:rPr>
              <w:t>Lucky Deutsch</w:t>
            </w:r>
          </w:p>
        </w:tc>
        <w:tc>
          <w:tcPr>
            <w:tcW w:w="3120" w:type="dxa"/>
          </w:tcPr>
          <w:p w14:paraId="45B509A7" w14:textId="77777777" w:rsidR="005F2764" w:rsidRDefault="005F2764" w:rsidP="00BF3FB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723311">
              <w:rPr>
                <w:rFonts w:ascii="Garamond" w:eastAsia="Garamond" w:hAnsi="Garamond" w:cs="Garamond"/>
                <w:highlight w:val="yellow"/>
              </w:rPr>
              <w:t>Craig Blum</w:t>
            </w:r>
          </w:p>
        </w:tc>
        <w:tc>
          <w:tcPr>
            <w:tcW w:w="3120" w:type="dxa"/>
          </w:tcPr>
          <w:p w14:paraId="4D402BF3" w14:textId="77777777" w:rsidR="005F2764" w:rsidRDefault="005F2764" w:rsidP="00BF3FB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206842">
              <w:rPr>
                <w:rFonts w:ascii="Garamond" w:eastAsia="Garamond" w:hAnsi="Garamond" w:cs="Garamond"/>
                <w:highlight w:val="yellow"/>
              </w:rPr>
              <w:t>Lawrence Landfair</w:t>
            </w:r>
          </w:p>
        </w:tc>
      </w:tr>
      <w:tr w:rsidR="005F2764" w14:paraId="5000A04F" w14:textId="77777777" w:rsidTr="00BF3FBF">
        <w:tc>
          <w:tcPr>
            <w:tcW w:w="3120" w:type="dxa"/>
          </w:tcPr>
          <w:p w14:paraId="6A888C8A" w14:textId="77777777" w:rsidR="005F2764" w:rsidRDefault="005F2764" w:rsidP="00BF3FB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723311">
              <w:rPr>
                <w:rFonts w:ascii="Garamond" w:eastAsia="Garamond" w:hAnsi="Garamond" w:cs="Garamond"/>
                <w:highlight w:val="yellow"/>
              </w:rPr>
              <w:t>Steven Peters</w:t>
            </w:r>
          </w:p>
        </w:tc>
        <w:tc>
          <w:tcPr>
            <w:tcW w:w="3120" w:type="dxa"/>
          </w:tcPr>
          <w:p w14:paraId="13847895" w14:textId="77777777" w:rsidR="005F2764" w:rsidRPr="002673CA" w:rsidRDefault="005F2764" w:rsidP="00BF3FB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2673CA">
              <w:rPr>
                <w:rFonts w:ascii="Garamond" w:eastAsia="Garamond" w:hAnsi="Garamond" w:cs="Garamond"/>
              </w:rPr>
              <w:t>Matt Aldeman</w:t>
            </w:r>
          </w:p>
        </w:tc>
        <w:tc>
          <w:tcPr>
            <w:tcW w:w="3120" w:type="dxa"/>
          </w:tcPr>
          <w:p w14:paraId="5C129590" w14:textId="77777777" w:rsidR="005F2764" w:rsidRDefault="005F2764" w:rsidP="00BF3FB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206842">
              <w:rPr>
                <w:rFonts w:ascii="Garamond" w:eastAsia="Garamond" w:hAnsi="Garamond" w:cs="Garamond"/>
                <w:highlight w:val="yellow"/>
              </w:rPr>
              <w:t>Bahae Samhan</w:t>
            </w:r>
          </w:p>
        </w:tc>
      </w:tr>
      <w:tr w:rsidR="005F2764" w14:paraId="38A2860A" w14:textId="77777777" w:rsidTr="00BF3FBF">
        <w:tc>
          <w:tcPr>
            <w:tcW w:w="3120" w:type="dxa"/>
          </w:tcPr>
          <w:p w14:paraId="4312DF39" w14:textId="77777777" w:rsidR="005F2764" w:rsidRDefault="005F2764" w:rsidP="00BF3FB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723311">
              <w:rPr>
                <w:rFonts w:ascii="Garamond" w:eastAsia="Garamond" w:hAnsi="Garamond" w:cs="Garamond"/>
                <w:highlight w:val="yellow"/>
              </w:rPr>
              <w:t>Dylan Toth</w:t>
            </w:r>
          </w:p>
        </w:tc>
        <w:tc>
          <w:tcPr>
            <w:tcW w:w="3120" w:type="dxa"/>
          </w:tcPr>
          <w:p w14:paraId="460A7675" w14:textId="77777777" w:rsidR="005F2764" w:rsidRDefault="005F2764" w:rsidP="00BF3FBF">
            <w:pPr>
              <w:spacing w:line="259" w:lineRule="auto"/>
              <w:rPr>
                <w:rFonts w:ascii="Garamond" w:eastAsia="Garamond" w:hAnsi="Garamond" w:cs="Garamond"/>
              </w:rPr>
            </w:pPr>
            <w:r w:rsidRPr="00723311">
              <w:rPr>
                <w:rFonts w:ascii="Garamond" w:eastAsia="Garamond" w:hAnsi="Garamond" w:cs="Garamond"/>
                <w:highlight w:val="yellow"/>
              </w:rPr>
              <w:t>Roberta Trites</w:t>
            </w:r>
          </w:p>
        </w:tc>
        <w:tc>
          <w:tcPr>
            <w:tcW w:w="3120" w:type="dxa"/>
          </w:tcPr>
          <w:p w14:paraId="1A6F3DCC" w14:textId="77777777" w:rsidR="005F2764" w:rsidRDefault="005F2764" w:rsidP="00BF3FBF">
            <w:pPr>
              <w:spacing w:line="259" w:lineRule="auto"/>
              <w:rPr>
                <w:rFonts w:ascii="Garamond" w:eastAsia="Garamond" w:hAnsi="Garamond" w:cs="Garamond"/>
              </w:rPr>
            </w:pPr>
          </w:p>
        </w:tc>
      </w:tr>
    </w:tbl>
    <w:p w14:paraId="4DFCF9AF" w14:textId="77777777" w:rsidR="005F2764" w:rsidRPr="00A36AFF" w:rsidRDefault="005F2764" w:rsidP="005F2764">
      <w:pPr>
        <w:rPr>
          <w:rFonts w:ascii="Garamond" w:eastAsia="Garamond" w:hAnsi="Garamond" w:cs="Garamond"/>
          <w:b/>
          <w:bCs/>
          <w:color w:val="000000" w:themeColor="text1"/>
          <w:sz w:val="6"/>
          <w:szCs w:val="6"/>
        </w:rPr>
      </w:pPr>
    </w:p>
    <w:p w14:paraId="7D03966C" w14:textId="17244081" w:rsidR="005F2764" w:rsidRDefault="005F2764" w:rsidP="005F2764">
      <w:pPr>
        <w:rPr>
          <w:rFonts w:ascii="Garamond" w:eastAsia="Garamond" w:hAnsi="Garamond" w:cs="Garamond"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t xml:space="preserve">Absences: </w:t>
      </w:r>
      <w:r w:rsidR="000E4545">
        <w:rPr>
          <w:rFonts w:ascii="Garamond" w:eastAsia="Garamond" w:hAnsi="Garamond" w:cs="Garamond"/>
          <w:color w:val="000000" w:themeColor="text1"/>
        </w:rPr>
        <w:t>2</w:t>
      </w:r>
    </w:p>
    <w:p w14:paraId="0DAEA400" w14:textId="79ADBC6C" w:rsidR="005F2764" w:rsidRDefault="005F2764" w:rsidP="005F2764">
      <w:pPr>
        <w:rPr>
          <w:rFonts w:ascii="Garamond" w:eastAsia="Garamond" w:hAnsi="Garamond" w:cs="Garamond"/>
          <w:b/>
          <w:bCs/>
          <w:i/>
          <w:iCs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t xml:space="preserve">Meeting called at </w:t>
      </w:r>
      <w:r w:rsidRPr="00723311">
        <w:rPr>
          <w:rFonts w:ascii="Garamond" w:eastAsia="Garamond" w:hAnsi="Garamond" w:cs="Garamond"/>
          <w:b/>
          <w:bCs/>
          <w:color w:val="000000" w:themeColor="text1"/>
        </w:rPr>
        <w:t>6:04</w:t>
      </w:r>
      <w:r w:rsidR="00AF283A">
        <w:rPr>
          <w:rFonts w:ascii="Garamond" w:eastAsia="Garamond" w:hAnsi="Garamond" w:cs="Garamond"/>
          <w:b/>
          <w:bCs/>
          <w:color w:val="000000" w:themeColor="text1"/>
        </w:rPr>
        <w:t xml:space="preserve"> p.m.</w:t>
      </w:r>
    </w:p>
    <w:p w14:paraId="7FD643BA" w14:textId="63711D0B" w:rsidR="005F2764" w:rsidRDefault="005F2764" w:rsidP="005F2764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Call to order</w:t>
      </w:r>
    </w:p>
    <w:p w14:paraId="05741055" w14:textId="3FFEC8FF" w:rsidR="00CF26B2" w:rsidRDefault="00897030" w:rsidP="005F2764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Approval of Minutes for 4.7.2021 and 9.8.2021, both approved</w:t>
      </w:r>
    </w:p>
    <w:p w14:paraId="39E77E67" w14:textId="2B9A4CF5" w:rsidR="00317D50" w:rsidRDefault="00897030" w:rsidP="00317D50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Discussion of Policy 1.10 </w:t>
      </w:r>
      <w:r w:rsidR="00317D50">
        <w:rPr>
          <w:rFonts w:ascii="Garamond" w:eastAsia="Garamond" w:hAnsi="Garamond" w:cs="Garamond"/>
          <w:color w:val="000000" w:themeColor="text1"/>
        </w:rPr>
        <w:t>Editorial Changes</w:t>
      </w:r>
    </w:p>
    <w:p w14:paraId="598726B3" w14:textId="5D5ABDCA" w:rsidR="00317D50" w:rsidRDefault="007B485B" w:rsidP="00317D50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No comments</w:t>
      </w:r>
    </w:p>
    <w:p w14:paraId="7D2FDD63" w14:textId="4538B0CE" w:rsidR="007B485B" w:rsidRDefault="007B485B" w:rsidP="00317D50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Sent to Executive Committee</w:t>
      </w:r>
    </w:p>
    <w:p w14:paraId="2AE3A6BA" w14:textId="419812BC" w:rsidR="007B485B" w:rsidRDefault="007B485B" w:rsidP="007B485B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Textbook Affordability Committee viability issue 004 documents</w:t>
      </w:r>
    </w:p>
    <w:p w14:paraId="27C094CE" w14:textId="77777777" w:rsidR="00F90DE0" w:rsidRDefault="006B19EC" w:rsidP="007B485B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Committee seems important</w:t>
      </w:r>
    </w:p>
    <w:p w14:paraId="02139DED" w14:textId="2948CD9E" w:rsidR="007B485B" w:rsidRDefault="0022120C" w:rsidP="007B485B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 </w:t>
      </w:r>
      <w:r w:rsidR="005368B1">
        <w:rPr>
          <w:rFonts w:ascii="Garamond" w:eastAsia="Garamond" w:hAnsi="Garamond" w:cs="Garamond"/>
          <w:color w:val="000000" w:themeColor="text1"/>
        </w:rPr>
        <w:t>Disconnect between faculty and knowledge of their textbook prices</w:t>
      </w:r>
    </w:p>
    <w:p w14:paraId="6904FCAC" w14:textId="3458708E" w:rsidR="005368B1" w:rsidRDefault="003351E4" w:rsidP="007B485B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Education mission of the committee </w:t>
      </w:r>
      <w:r w:rsidR="00D05D56">
        <w:rPr>
          <w:rFonts w:ascii="Garamond" w:eastAsia="Garamond" w:hAnsi="Garamond" w:cs="Garamond"/>
          <w:color w:val="000000" w:themeColor="text1"/>
        </w:rPr>
        <w:t>makes it viable</w:t>
      </w:r>
    </w:p>
    <w:p w14:paraId="3FE2C86F" w14:textId="023904A7" w:rsidR="00BB7928" w:rsidRDefault="00996A8A" w:rsidP="007B485B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Considered the issue resolved</w:t>
      </w:r>
      <w:r w:rsidR="00412CDD">
        <w:rPr>
          <w:rFonts w:ascii="Garamond" w:eastAsia="Garamond" w:hAnsi="Garamond" w:cs="Garamond"/>
          <w:color w:val="000000" w:themeColor="text1"/>
        </w:rPr>
        <w:t>, Peters motioned, Toth seconded</w:t>
      </w:r>
    </w:p>
    <w:p w14:paraId="1B43E779" w14:textId="2B19794B" w:rsidR="0022120C" w:rsidRDefault="006B19EC" w:rsidP="0022120C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Discussion of Wonsook Kim Fine Arts College Bylaws Revision</w:t>
      </w:r>
    </w:p>
    <w:p w14:paraId="4324DA23" w14:textId="3F19C314" w:rsidR="000B65FE" w:rsidRDefault="000B65FE" w:rsidP="00AF4172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Started at Article IV</w:t>
      </w:r>
    </w:p>
    <w:p w14:paraId="5A5DB6EC" w14:textId="41CEC83E" w:rsidR="00AF4172" w:rsidRDefault="00AF4172" w:rsidP="00CB5B8B">
      <w:pPr>
        <w:pStyle w:val="ListParagraph"/>
        <w:numPr>
          <w:ilvl w:val="2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Discussion on nomination </w:t>
      </w:r>
      <w:r w:rsidR="00BD6883">
        <w:rPr>
          <w:rFonts w:ascii="Garamond" w:eastAsia="Garamond" w:hAnsi="Garamond" w:cs="Garamond"/>
          <w:color w:val="000000" w:themeColor="text1"/>
        </w:rPr>
        <w:t>bylaws</w:t>
      </w:r>
      <w:r w:rsidR="00750021">
        <w:rPr>
          <w:rFonts w:ascii="Garamond" w:eastAsia="Garamond" w:hAnsi="Garamond" w:cs="Garamond"/>
          <w:color w:val="000000" w:themeColor="text1"/>
        </w:rPr>
        <w:t xml:space="preserve">, keeping the automatic nomination </w:t>
      </w:r>
      <w:r w:rsidR="002F3F4A">
        <w:rPr>
          <w:rFonts w:ascii="Garamond" w:eastAsia="Garamond" w:hAnsi="Garamond" w:cs="Garamond"/>
          <w:color w:val="000000" w:themeColor="text1"/>
        </w:rPr>
        <w:t>system</w:t>
      </w:r>
    </w:p>
    <w:p w14:paraId="34E4D6A1" w14:textId="27F26A2C" w:rsidR="002F3F4A" w:rsidRDefault="00CB5B8B" w:rsidP="00AF4172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Article V</w:t>
      </w:r>
    </w:p>
    <w:p w14:paraId="19DFF207" w14:textId="399FFDE6" w:rsidR="00CB5B8B" w:rsidRDefault="00BA5739" w:rsidP="00CB5B8B">
      <w:pPr>
        <w:pStyle w:val="ListParagraph"/>
        <w:numPr>
          <w:ilvl w:val="2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Section 1: changed language from both to each of whom and take out slashes and change them with or’s </w:t>
      </w:r>
    </w:p>
    <w:p w14:paraId="49DC3D17" w14:textId="2B372C6D" w:rsidR="00BA5739" w:rsidRDefault="00BA5739" w:rsidP="00CB5B8B">
      <w:pPr>
        <w:pStyle w:val="ListParagraph"/>
        <w:numPr>
          <w:ilvl w:val="2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Section 2:</w:t>
      </w:r>
      <w:r w:rsidR="00762D9B">
        <w:rPr>
          <w:rFonts w:ascii="Garamond" w:eastAsia="Garamond" w:hAnsi="Garamond" w:cs="Garamond"/>
          <w:color w:val="000000" w:themeColor="text1"/>
        </w:rPr>
        <w:t xml:space="preserve"> sending sections back to fix language regarding officers on Executive Committee</w:t>
      </w:r>
    </w:p>
    <w:p w14:paraId="7EB02BBC" w14:textId="76D1B560" w:rsidR="00D93F25" w:rsidRDefault="00D93F25" w:rsidP="00D93F25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Article VI</w:t>
      </w:r>
    </w:p>
    <w:p w14:paraId="66280EDF" w14:textId="7C514FDD" w:rsidR="00D93F25" w:rsidRDefault="0044464F" w:rsidP="00D93F25">
      <w:pPr>
        <w:pStyle w:val="ListParagraph"/>
        <w:numPr>
          <w:ilvl w:val="2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Section 4: </w:t>
      </w:r>
      <w:r w:rsidR="00893AD1">
        <w:rPr>
          <w:rFonts w:ascii="Garamond" w:eastAsia="Garamond" w:hAnsi="Garamond" w:cs="Garamond"/>
          <w:color w:val="000000" w:themeColor="text1"/>
        </w:rPr>
        <w:t>faculty and staff are combined in a group</w:t>
      </w:r>
      <w:r w:rsidR="00D03705">
        <w:rPr>
          <w:rFonts w:ascii="Garamond" w:eastAsia="Garamond" w:hAnsi="Garamond" w:cs="Garamond"/>
          <w:color w:val="000000" w:themeColor="text1"/>
        </w:rPr>
        <w:t xml:space="preserve">, separating the two could give them both an easier percentage of </w:t>
      </w:r>
      <w:r w:rsidR="00371B13">
        <w:rPr>
          <w:rFonts w:ascii="Garamond" w:eastAsia="Garamond" w:hAnsi="Garamond" w:cs="Garamond"/>
          <w:color w:val="000000" w:themeColor="text1"/>
        </w:rPr>
        <w:t>petitioners</w:t>
      </w:r>
    </w:p>
    <w:p w14:paraId="5671C69F" w14:textId="16F98AC8" w:rsidR="00693FA9" w:rsidRDefault="00696A27" w:rsidP="00D93F25">
      <w:pPr>
        <w:pStyle w:val="ListParagraph"/>
        <w:numPr>
          <w:ilvl w:val="2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Section 7: wording of permanent </w:t>
      </w:r>
      <w:r w:rsidR="004A6CE4">
        <w:rPr>
          <w:rFonts w:ascii="Garamond" w:eastAsia="Garamond" w:hAnsi="Garamond" w:cs="Garamond"/>
          <w:color w:val="000000" w:themeColor="text1"/>
        </w:rPr>
        <w:t>agenda and minutes makes it seem like a physical copy, asking for clarification to allow for paperless agendas</w:t>
      </w:r>
    </w:p>
    <w:p w14:paraId="7E4DC9DC" w14:textId="4BA6EC8C" w:rsidR="001E65B8" w:rsidRDefault="00C7057F" w:rsidP="001E65B8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Appendix A: Standing Committees</w:t>
      </w:r>
    </w:p>
    <w:p w14:paraId="5DCDA620" w14:textId="06409B91" w:rsidR="00C7057F" w:rsidRDefault="008C6D5D" w:rsidP="00C7057F">
      <w:pPr>
        <w:pStyle w:val="ListParagraph"/>
        <w:numPr>
          <w:ilvl w:val="2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College Research Committee</w:t>
      </w:r>
      <w:r w:rsidR="000709EF">
        <w:rPr>
          <w:rFonts w:ascii="Garamond" w:eastAsia="Garamond" w:hAnsi="Garamond" w:cs="Garamond"/>
          <w:color w:val="000000" w:themeColor="text1"/>
        </w:rPr>
        <w:t xml:space="preserve">: committee members are appointed by the Dean, should it be elected? </w:t>
      </w:r>
      <w:r w:rsidR="00D719BC">
        <w:rPr>
          <w:rFonts w:ascii="Garamond" w:eastAsia="Garamond" w:hAnsi="Garamond" w:cs="Garamond"/>
          <w:color w:val="000000" w:themeColor="text1"/>
        </w:rPr>
        <w:t xml:space="preserve">Asking about approval of appointees with college, used to be approved by College Council, new wording allows for the Directors to </w:t>
      </w:r>
      <w:r w:rsidR="000F5BD8">
        <w:rPr>
          <w:rFonts w:ascii="Garamond" w:eastAsia="Garamond" w:hAnsi="Garamond" w:cs="Garamond"/>
          <w:color w:val="000000" w:themeColor="text1"/>
        </w:rPr>
        <w:t>be in the approval process</w:t>
      </w:r>
    </w:p>
    <w:p w14:paraId="62F9554B" w14:textId="3D76A1A3" w:rsidR="00771F64" w:rsidRPr="00AF4172" w:rsidRDefault="008C6D5D" w:rsidP="00C7057F">
      <w:pPr>
        <w:pStyle w:val="ListParagraph"/>
        <w:numPr>
          <w:ilvl w:val="2"/>
          <w:numId w:val="2"/>
        </w:num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College Curriculum Committee: </w:t>
      </w:r>
      <w:r w:rsidR="001B53D9">
        <w:rPr>
          <w:rFonts w:ascii="Garamond" w:eastAsia="Garamond" w:hAnsi="Garamond" w:cs="Garamond"/>
          <w:color w:val="000000" w:themeColor="text1"/>
        </w:rPr>
        <w:t>correct number for the committee is 18, the bylaws now say twelve</w:t>
      </w:r>
    </w:p>
    <w:p w14:paraId="10CF64F8" w14:textId="6570E80F" w:rsidR="005F2764" w:rsidRDefault="005F2764" w:rsidP="005F2764">
      <w:pPr>
        <w:rPr>
          <w:rFonts w:ascii="Garamond" w:eastAsia="Garamond" w:hAnsi="Garamond" w:cs="Garamond"/>
          <w:b/>
          <w:bCs/>
          <w:i/>
          <w:iCs/>
          <w:color w:val="000000" w:themeColor="text1"/>
        </w:rPr>
      </w:pPr>
      <w:r w:rsidRPr="3FE6C5DF">
        <w:rPr>
          <w:rFonts w:ascii="Garamond" w:eastAsia="Garamond" w:hAnsi="Garamond" w:cs="Garamond"/>
          <w:b/>
          <w:bCs/>
          <w:color w:val="000000" w:themeColor="text1"/>
        </w:rPr>
        <w:lastRenderedPageBreak/>
        <w:t xml:space="preserve">Meeting adjourned at 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</w:rPr>
        <w:t>6:5</w:t>
      </w:r>
      <w:r w:rsidR="00AF283A">
        <w:rPr>
          <w:rFonts w:ascii="Garamond" w:eastAsia="Garamond" w:hAnsi="Garamond" w:cs="Garamond"/>
          <w:b/>
          <w:bCs/>
          <w:i/>
          <w:iCs/>
          <w:color w:val="000000" w:themeColor="text1"/>
        </w:rPr>
        <w:t>5 p.m.</w:t>
      </w:r>
    </w:p>
    <w:p w14:paraId="62684604" w14:textId="77777777" w:rsidR="000E379E" w:rsidRDefault="000E379E"/>
    <w:sectPr w:rsidR="000E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0197"/>
    <w:multiLevelType w:val="hybridMultilevel"/>
    <w:tmpl w:val="58CC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32D84"/>
    <w:multiLevelType w:val="hybridMultilevel"/>
    <w:tmpl w:val="2FBA6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64"/>
    <w:rsid w:val="000709EF"/>
    <w:rsid w:val="000B65FE"/>
    <w:rsid w:val="000E379E"/>
    <w:rsid w:val="000E4545"/>
    <w:rsid w:val="000F5BD8"/>
    <w:rsid w:val="001B53D9"/>
    <w:rsid w:val="001E65B8"/>
    <w:rsid w:val="0022120C"/>
    <w:rsid w:val="002673CA"/>
    <w:rsid w:val="002F3F4A"/>
    <w:rsid w:val="0030527C"/>
    <w:rsid w:val="00317D50"/>
    <w:rsid w:val="003351E4"/>
    <w:rsid w:val="003433AB"/>
    <w:rsid w:val="00371B13"/>
    <w:rsid w:val="00412CDD"/>
    <w:rsid w:val="0044464F"/>
    <w:rsid w:val="004A6CE4"/>
    <w:rsid w:val="004D7BB0"/>
    <w:rsid w:val="005368B1"/>
    <w:rsid w:val="005F2764"/>
    <w:rsid w:val="00693FA9"/>
    <w:rsid w:val="00696A27"/>
    <w:rsid w:val="006B19EC"/>
    <w:rsid w:val="00750021"/>
    <w:rsid w:val="00762D9B"/>
    <w:rsid w:val="00771F64"/>
    <w:rsid w:val="007B485B"/>
    <w:rsid w:val="00840FCA"/>
    <w:rsid w:val="0086204A"/>
    <w:rsid w:val="00893AD1"/>
    <w:rsid w:val="00897030"/>
    <w:rsid w:val="008C6D5D"/>
    <w:rsid w:val="00996A8A"/>
    <w:rsid w:val="00AE0F80"/>
    <w:rsid w:val="00AF283A"/>
    <w:rsid w:val="00AF4172"/>
    <w:rsid w:val="00BA5739"/>
    <w:rsid w:val="00BB7928"/>
    <w:rsid w:val="00BD03A6"/>
    <w:rsid w:val="00BD6883"/>
    <w:rsid w:val="00C7057F"/>
    <w:rsid w:val="00CA680F"/>
    <w:rsid w:val="00CB5B8B"/>
    <w:rsid w:val="00CF26B2"/>
    <w:rsid w:val="00D03705"/>
    <w:rsid w:val="00D05D56"/>
    <w:rsid w:val="00D719BC"/>
    <w:rsid w:val="00D93F25"/>
    <w:rsid w:val="00F9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8AAE"/>
  <w15:chartTrackingRefBased/>
  <w15:docId w15:val="{9B908F73-3318-4B58-8359-2AA1BC69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8FEFF-8C2C-41F2-A549-C6A2C42A9435}"/>
</file>

<file path=customXml/itemProps2.xml><?xml version="1.0" encoding="utf-8"?>
<ds:datastoreItem xmlns:ds="http://schemas.openxmlformats.org/officeDocument/2006/customXml" ds:itemID="{7E4F7D91-4046-4222-A752-9E7A0C193E57}"/>
</file>

<file path=customXml/itemProps3.xml><?xml version="1.0" encoding="utf-8"?>
<ds:datastoreItem xmlns:ds="http://schemas.openxmlformats.org/officeDocument/2006/customXml" ds:itemID="{80C49C88-13DD-4525-9831-35F7C13F6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Miller</dc:creator>
  <cp:keywords/>
  <dc:description/>
  <cp:lastModifiedBy>Chloe Miller</cp:lastModifiedBy>
  <cp:revision>49</cp:revision>
  <dcterms:created xsi:type="dcterms:W3CDTF">2021-09-22T23:05:00Z</dcterms:created>
  <dcterms:modified xsi:type="dcterms:W3CDTF">2021-09-22T23:54:00Z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