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7155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Academic Affairs Committee</w:t>
      </w:r>
      <w:r>
        <w:rPr>
          <w:rStyle w:val="eop"/>
          <w:rFonts w:eastAsiaTheme="majorEastAsia"/>
          <w:sz w:val="36"/>
          <w:szCs w:val="36"/>
        </w:rPr>
        <w:t> </w:t>
      </w:r>
    </w:p>
    <w:p w14:paraId="32879FBF" w14:textId="0E65BB5B" w:rsidR="000126E6" w:rsidRDefault="00E051D7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Minutes</w:t>
      </w:r>
      <w:r w:rsidR="000126E6">
        <w:rPr>
          <w:rStyle w:val="normaltextrun"/>
          <w:rFonts w:eastAsiaTheme="majorEastAsia"/>
          <w:b/>
          <w:bCs/>
        </w:rPr>
        <w:t> for Meeting No.</w:t>
      </w:r>
      <w:r w:rsidR="00DA3128">
        <w:rPr>
          <w:rStyle w:val="normaltextrun"/>
          <w:rFonts w:eastAsiaTheme="majorEastAsia"/>
          <w:b/>
          <w:bCs/>
        </w:rPr>
        <w:t>9</w:t>
      </w:r>
      <w:r w:rsidR="000126E6">
        <w:rPr>
          <w:rStyle w:val="eop"/>
          <w:rFonts w:eastAsiaTheme="majorEastAsia"/>
        </w:rPr>
        <w:t> </w:t>
      </w:r>
    </w:p>
    <w:p w14:paraId="1808425F" w14:textId="173E6694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Wednesday, </w:t>
      </w:r>
      <w:r w:rsidR="00DA3128">
        <w:rPr>
          <w:rStyle w:val="normaltextrun"/>
          <w:rFonts w:eastAsiaTheme="majorEastAsia"/>
          <w:b/>
          <w:bCs/>
        </w:rPr>
        <w:t>February 4</w:t>
      </w:r>
      <w:r>
        <w:rPr>
          <w:rStyle w:val="normaltextrun"/>
          <w:rFonts w:eastAsiaTheme="majorEastAsia"/>
          <w:b/>
          <w:bCs/>
        </w:rPr>
        <w:t>, 2026</w:t>
      </w:r>
      <w:r>
        <w:rPr>
          <w:rStyle w:val="eop"/>
          <w:rFonts w:eastAsiaTheme="majorEastAsia"/>
        </w:rPr>
        <w:t> </w:t>
      </w:r>
    </w:p>
    <w:p w14:paraId="0FE70424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6:00 P.M.</w:t>
      </w:r>
      <w:r>
        <w:rPr>
          <w:rStyle w:val="eop"/>
          <w:rFonts w:eastAsiaTheme="majorEastAsia"/>
        </w:rPr>
        <w:t> </w:t>
      </w:r>
    </w:p>
    <w:p w14:paraId="2C969373" w14:textId="77777777" w:rsidR="000126E6" w:rsidRDefault="000126E6" w:rsidP="000126E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Founders Suite (conference side), Bone Student Center</w:t>
      </w:r>
      <w:r>
        <w:rPr>
          <w:rStyle w:val="eop"/>
          <w:rFonts w:eastAsiaTheme="majorEastAsia"/>
        </w:rPr>
        <w:t> </w:t>
      </w:r>
    </w:p>
    <w:p w14:paraId="27A3695D" w14:textId="77777777" w:rsidR="000126E6" w:rsidRDefault="000126E6" w:rsidP="000126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430DCC4F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Call to Order</w:t>
      </w:r>
      <w:r>
        <w:rPr>
          <w:rStyle w:val="eop"/>
          <w:rFonts w:eastAsiaTheme="majorEastAsia"/>
        </w:rPr>
        <w:t> </w:t>
      </w:r>
    </w:p>
    <w:p w14:paraId="0363BD08" w14:textId="0A2DC86A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Roll Call</w:t>
      </w:r>
      <w:r>
        <w:rPr>
          <w:rStyle w:val="normaltextrun"/>
          <w:rFonts w:eastAsiaTheme="majorEastAsia"/>
        </w:rPr>
        <w:t>: Kidwaro, McHale, Nikolaou, Seifert, Jannu, Sweedler, Susami, Zagal, Faculty Senator (Vacant), </w:t>
      </w:r>
      <w:r w:rsidR="005A3C0B">
        <w:rPr>
          <w:rStyle w:val="normaltextrun"/>
          <w:rFonts w:eastAsiaTheme="majorEastAsia"/>
        </w:rPr>
        <w:t xml:space="preserve">Student </w:t>
      </w:r>
      <w:r w:rsidR="005A3C0B">
        <w:rPr>
          <w:rStyle w:val="normaltextrun"/>
          <w:rFonts w:eastAsiaTheme="majorEastAsia"/>
        </w:rPr>
        <w:t>Senator (Vacant),</w:t>
      </w:r>
      <w:r w:rsidR="005A3C0B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  <w:i/>
          <w:iCs/>
        </w:rPr>
        <w:t>Craig (Chief Equity and Inclusion Officer)</w:t>
      </w:r>
      <w:r>
        <w:rPr>
          <w:rStyle w:val="normaltextrun"/>
          <w:rFonts w:eastAsiaTheme="majorEastAsia"/>
        </w:rPr>
        <w:t>, </w:t>
      </w:r>
      <w:r>
        <w:rPr>
          <w:rStyle w:val="normaltextrun"/>
          <w:rFonts w:eastAsiaTheme="majorEastAsia"/>
          <w:i/>
          <w:iCs/>
        </w:rPr>
        <w:t>Hurd (AVP for Undergraduate Education)</w:t>
      </w:r>
      <w:r>
        <w:rPr>
          <w:rStyle w:val="normaltextrun"/>
          <w:rFonts w:eastAsiaTheme="majorEastAsia"/>
        </w:rPr>
        <w:t>. (Note: quorum is five voting members; </w:t>
      </w:r>
      <w:r>
        <w:rPr>
          <w:rStyle w:val="normaltextrun"/>
          <w:rFonts w:eastAsiaTheme="majorEastAsia"/>
          <w:i/>
          <w:iCs/>
        </w:rPr>
        <w:t>ex officio</w:t>
      </w:r>
      <w:r>
        <w:rPr>
          <w:rStyle w:val="normaltextrun"/>
          <w:rFonts w:eastAsiaTheme="majorEastAsia"/>
        </w:rPr>
        <w:t>).</w:t>
      </w:r>
      <w:r>
        <w:rPr>
          <w:rStyle w:val="eop"/>
          <w:rFonts w:eastAsiaTheme="majorEastAsia"/>
        </w:rPr>
        <w:t> </w:t>
      </w:r>
    </w:p>
    <w:p w14:paraId="0B4DD5D7" w14:textId="64467E22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Present: </w:t>
      </w:r>
      <w:r>
        <w:rPr>
          <w:rStyle w:val="normaltextrun"/>
          <w:rFonts w:eastAsiaTheme="majorEastAsia"/>
        </w:rPr>
        <w:t>Kidwaro, Nikolaou, Jannu, Susami, Zagal, Hurd.</w:t>
      </w:r>
    </w:p>
    <w:p w14:paraId="269F6355" w14:textId="2E3042A3" w:rsidR="00032493" w:rsidRDefault="00032493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 xml:space="preserve">Absent: </w:t>
      </w:r>
      <w:r w:rsidR="005A3C0B">
        <w:rPr>
          <w:rStyle w:val="eop"/>
          <w:rFonts w:eastAsiaTheme="majorEastAsia"/>
        </w:rPr>
        <w:t xml:space="preserve">McHale, </w:t>
      </w:r>
      <w:r>
        <w:rPr>
          <w:rStyle w:val="normaltextrun"/>
          <w:rFonts w:eastAsiaTheme="majorEastAsia"/>
        </w:rPr>
        <w:t>Seifert, </w:t>
      </w:r>
      <w:r w:rsidR="00F96BE9">
        <w:rPr>
          <w:rStyle w:val="normaltextrun"/>
          <w:rFonts w:eastAsiaTheme="majorEastAsia"/>
        </w:rPr>
        <w:t>Sweedler</w:t>
      </w:r>
      <w:r w:rsidR="00F96BE9">
        <w:rPr>
          <w:rStyle w:val="normaltextrun"/>
          <w:rFonts w:eastAsiaTheme="majorEastAsia"/>
        </w:rPr>
        <w:t>, Craig</w:t>
      </w:r>
      <w:r>
        <w:rPr>
          <w:rStyle w:val="normaltextrun"/>
          <w:rFonts w:eastAsiaTheme="majorEastAsia"/>
        </w:rPr>
        <w:t>.</w:t>
      </w:r>
    </w:p>
    <w:p w14:paraId="24579694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Public Comment</w:t>
      </w:r>
      <w:r>
        <w:rPr>
          <w:rStyle w:val="eop"/>
          <w:rFonts w:eastAsiaTheme="majorEastAsia"/>
        </w:rPr>
        <w:t> </w:t>
      </w:r>
    </w:p>
    <w:p w14:paraId="40CC008F" w14:textId="0C522B82" w:rsidR="00BC34EE" w:rsidRDefault="00BC34EE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No Public Comment</w:t>
      </w:r>
    </w:p>
    <w:p w14:paraId="3E72E487" w14:textId="708A3637" w:rsidR="00BC34EE" w:rsidRDefault="000126E6" w:rsidP="000126E6">
      <w:pPr>
        <w:pStyle w:val="paragraph"/>
        <w:spacing w:before="0" w:beforeAutospacing="0" w:after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  <w:rFonts w:eastAsiaTheme="majorEastAsia"/>
          <w:b/>
          <w:bCs/>
        </w:rPr>
        <w:t>Oral Communications</w:t>
      </w:r>
      <w:r>
        <w:rPr>
          <w:rStyle w:val="eop"/>
          <w:rFonts w:eastAsiaTheme="majorEastAsia"/>
        </w:rPr>
        <w:t> </w:t>
      </w:r>
    </w:p>
    <w:p w14:paraId="41F53053" w14:textId="77777777" w:rsidR="000126E6" w:rsidRDefault="000126E6" w:rsidP="000126E6">
      <w:pPr>
        <w:pStyle w:val="paragraph"/>
        <w:spacing w:before="0" w:beforeAutospacing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Order of Business:</w:t>
      </w:r>
      <w:r>
        <w:rPr>
          <w:rStyle w:val="eop"/>
          <w:rFonts w:eastAsiaTheme="majorEastAsia"/>
        </w:rPr>
        <w:t> </w:t>
      </w:r>
    </w:p>
    <w:p w14:paraId="764BABFA" w14:textId="77777777" w:rsidR="000126E6" w:rsidRPr="00A76046" w:rsidRDefault="000126E6" w:rsidP="000126E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Approval of AAC Minutes No.7 (associated document: </w:t>
      </w:r>
      <w:r>
        <w:rPr>
          <w:rStyle w:val="normaltextrun"/>
          <w:rFonts w:eastAsiaTheme="majorEastAsia"/>
          <w:i/>
          <w:iCs/>
        </w:rPr>
        <w:t>AAC_Minutes_12-10-25</w:t>
      </w:r>
      <w:r>
        <w:rPr>
          <w:rStyle w:val="normaltextrun"/>
          <w:rFonts w:eastAsiaTheme="majorEastAsia"/>
        </w:rPr>
        <w:t>) </w:t>
      </w:r>
      <w:r>
        <w:rPr>
          <w:rStyle w:val="eop"/>
          <w:rFonts w:eastAsiaTheme="majorEastAsia"/>
        </w:rPr>
        <w:t> </w:t>
      </w:r>
    </w:p>
    <w:p w14:paraId="5CF274FD" w14:textId="632558CA" w:rsidR="00A76046" w:rsidRDefault="00662D96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592F4F">
        <w:t>Kidwa</w:t>
      </w:r>
      <w:r w:rsidR="00E051D7">
        <w:t>r</w:t>
      </w:r>
      <w:r w:rsidR="00592F4F">
        <w:t>o</w:t>
      </w:r>
    </w:p>
    <w:p w14:paraId="274D97FA" w14:textId="2B5AD041" w:rsidR="00662D96" w:rsidRDefault="00662D96" w:rsidP="00A76046">
      <w:pPr>
        <w:pStyle w:val="paragraph"/>
        <w:numPr>
          <w:ilvl w:val="2"/>
          <w:numId w:val="1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592F4F">
        <w:t>Susami</w:t>
      </w:r>
    </w:p>
    <w:p w14:paraId="50118F21" w14:textId="10379F68" w:rsidR="000126E6" w:rsidRPr="00592F4F" w:rsidRDefault="000B4160" w:rsidP="000126E6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New Policy on Classroom Recording</w:t>
      </w:r>
    </w:p>
    <w:p w14:paraId="0EC34B0C" w14:textId="77C4498A" w:rsidR="00592F4F" w:rsidRDefault="009D43B0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Discussion about </w:t>
      </w:r>
      <w:r w:rsidR="00D24D66">
        <w:t xml:space="preserve">the new feedback received from the Office of General Counsel about what is considered a public and a private space, </w:t>
      </w:r>
      <w:r w:rsidR="0048205E">
        <w:t xml:space="preserve">including specific references to interactions with minors, </w:t>
      </w:r>
      <w:r w:rsidR="00D92D0E">
        <w:t xml:space="preserve">the definition </w:t>
      </w:r>
      <w:r w:rsidR="006A1729">
        <w:t>of</w:t>
      </w:r>
      <w:r w:rsidR="00373FD3">
        <w:t xml:space="preserve"> instructional time </w:t>
      </w:r>
      <w:r w:rsidR="00BB1080">
        <w:t>during off-campus instruction-related sessions, and enforcement for faculty and staff.</w:t>
      </w:r>
    </w:p>
    <w:p w14:paraId="12FFCB4D" w14:textId="27649775" w:rsidR="003A029E" w:rsidRDefault="002A2AF6" w:rsidP="00592F4F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Motion to send </w:t>
      </w:r>
      <w:r w:rsidR="00AC4A2E">
        <w:t xml:space="preserve">the New Policy </w:t>
      </w:r>
      <w:r>
        <w:t>to the Academic Senate Executive Committee</w:t>
      </w:r>
    </w:p>
    <w:p w14:paraId="1DDD5599" w14:textId="1913E360" w:rsidR="002A2AF6" w:rsidRDefault="002A2AF6" w:rsidP="002A2AF6">
      <w:pPr>
        <w:pStyle w:val="paragraph"/>
        <w:numPr>
          <w:ilvl w:val="3"/>
          <w:numId w:val="2"/>
        </w:numPr>
        <w:spacing w:before="0" w:beforeAutospacing="0" w:after="0" w:afterAutospacing="0"/>
        <w:jc w:val="both"/>
        <w:textAlignment w:val="baseline"/>
      </w:pPr>
      <w:r>
        <w:t>Senator Susami</w:t>
      </w:r>
    </w:p>
    <w:p w14:paraId="36C83797" w14:textId="6E7CA658" w:rsidR="002A2AF6" w:rsidRDefault="002A2AF6" w:rsidP="002A2AF6">
      <w:pPr>
        <w:pStyle w:val="paragraph"/>
        <w:numPr>
          <w:ilvl w:val="3"/>
          <w:numId w:val="2"/>
        </w:numPr>
        <w:spacing w:before="0" w:beforeAutospacing="0" w:after="0" w:afterAutospacing="0"/>
        <w:jc w:val="both"/>
        <w:textAlignment w:val="baseline"/>
      </w:pPr>
      <w:r>
        <w:t xml:space="preserve">Senator </w:t>
      </w:r>
      <w:r w:rsidR="000B4160">
        <w:t>Zagal</w:t>
      </w:r>
    </w:p>
    <w:p w14:paraId="51D6935D" w14:textId="198CFF11" w:rsidR="0047373D" w:rsidRPr="0047373D" w:rsidRDefault="00E91DB7" w:rsidP="0047373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Code of Student Conduct</w:t>
      </w:r>
      <w:r w:rsidR="000126E6">
        <w:rPr>
          <w:rStyle w:val="eop"/>
          <w:rFonts w:eastAsiaTheme="majorEastAsia"/>
        </w:rPr>
        <w:t> </w:t>
      </w:r>
    </w:p>
    <w:p w14:paraId="5CC6D1AA" w14:textId="7EEA0AC6" w:rsidR="0047373D" w:rsidRDefault="001D75DF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University Policy governs </w:t>
      </w:r>
      <w:r w:rsidR="00B963A1">
        <w:t xml:space="preserve">university operations, including the Code of Student Conduct. If there are any discrepancies, University Policy </w:t>
      </w:r>
      <w:r w:rsidR="00522740">
        <w:t xml:space="preserve">trumps the Code. </w:t>
      </w:r>
      <w:r w:rsidR="006479F8">
        <w:t>(Article 1)</w:t>
      </w:r>
    </w:p>
    <w:p w14:paraId="3F25B778" w14:textId="1E21D76F" w:rsidR="00FC6F57" w:rsidRDefault="00FC6F57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Why is the Assistant Dean </w:t>
      </w:r>
      <w:r w:rsidR="00F35B59">
        <w:t>the authority for the Code of Student Conduct and not the Dean of Students (or designee)?</w:t>
      </w:r>
      <w:r w:rsidR="006479F8">
        <w:t xml:space="preserve"> (Article 2)</w:t>
      </w:r>
    </w:p>
    <w:p w14:paraId="700CAD32" w14:textId="77777777" w:rsidR="001C42EE" w:rsidRDefault="00714CCC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Add </w:t>
      </w:r>
      <w:r w:rsidR="001C42EE">
        <w:t>“</w:t>
      </w:r>
      <w:r>
        <w:t>(RSOs)</w:t>
      </w:r>
      <w:r w:rsidR="001C42EE">
        <w:t>”</w:t>
      </w:r>
      <w:r>
        <w:t xml:space="preserve"> next to the </w:t>
      </w:r>
      <w:r w:rsidR="001C42EE">
        <w:t>first time Registered Student Organizations is referenced in the policy. (Article 3)</w:t>
      </w:r>
    </w:p>
    <w:p w14:paraId="512C2125" w14:textId="445E4869" w:rsidR="00F35B59" w:rsidRDefault="00236010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lastRenderedPageBreak/>
        <w:t>What “other” types of conduct are there beyond in-person and electronic?</w:t>
      </w:r>
      <w:r w:rsidR="00714CCC">
        <w:t xml:space="preserve"> </w:t>
      </w:r>
      <w:r w:rsidR="006479F8">
        <w:t>(Article 3)</w:t>
      </w:r>
    </w:p>
    <w:p w14:paraId="7A46B250" w14:textId="27CE4CB8" w:rsidR="00236010" w:rsidRDefault="00FA1242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What is the rationale for </w:t>
      </w:r>
      <w:r w:rsidR="00301BE8">
        <w:t xml:space="preserve">someone who has applied for admission to the University </w:t>
      </w:r>
      <w:r w:rsidR="006479F8">
        <w:t xml:space="preserve">to </w:t>
      </w:r>
      <w:r w:rsidR="00301BE8">
        <w:t>be covered under the Code of Student Conduct</w:t>
      </w:r>
      <w:r w:rsidR="007363C4">
        <w:t>,</w:t>
      </w:r>
      <w:r w:rsidR="00301BE8">
        <w:t xml:space="preserve"> as they are not students yet?</w:t>
      </w:r>
      <w:r w:rsidR="006479F8">
        <w:t xml:space="preserve"> </w:t>
      </w:r>
      <w:r w:rsidR="006479F8">
        <w:t>(Article 3)</w:t>
      </w:r>
    </w:p>
    <w:p w14:paraId="0AE19E46" w14:textId="081D94FF" w:rsidR="006479F8" w:rsidRDefault="006479F8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Why is the jurisdiction so broadly defined to the extent that students are liable for behaviors as private citizens when not operating under official university business? </w:t>
      </w:r>
      <w:r>
        <w:t>(Article 3)</w:t>
      </w:r>
    </w:p>
    <w:p w14:paraId="7BABB1C4" w14:textId="2065BA0A" w:rsidR="006479F8" w:rsidRDefault="008D7883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>How are the factors considered to determine jurisdiction over off-campus activities</w:t>
      </w:r>
      <w:r w:rsidR="00497E27">
        <w:t xml:space="preserve"> in the proposed version different from the current version of the Code? (Article 3)</w:t>
      </w:r>
    </w:p>
    <w:p w14:paraId="267BE6F9" w14:textId="636377FB" w:rsidR="009F6378" w:rsidRDefault="009F6378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What </w:t>
      </w:r>
      <w:r w:rsidR="0022379C">
        <w:t xml:space="preserve">steps will the University follow when a student </w:t>
      </w:r>
      <w:r w:rsidR="00CE5EE1">
        <w:t>is</w:t>
      </w:r>
      <w:r w:rsidR="0022379C">
        <w:t xml:space="preserve"> under a trial, </w:t>
      </w:r>
      <w:r w:rsidR="007363C4">
        <w:t>the University has sanctioned the student</w:t>
      </w:r>
      <w:r w:rsidR="0022379C">
        <w:t xml:space="preserve">, and the </w:t>
      </w:r>
      <w:r w:rsidR="00CE5EE1">
        <w:t xml:space="preserve">judicial system exonerates the student? </w:t>
      </w:r>
      <w:r w:rsidR="00714CCC">
        <w:t>(</w:t>
      </w:r>
      <w:r w:rsidR="00CE5EE1">
        <w:t>Article 4</w:t>
      </w:r>
      <w:r w:rsidR="00714CCC">
        <w:t>)</w:t>
      </w:r>
    </w:p>
    <w:p w14:paraId="158C3E77" w14:textId="019B57C9" w:rsidR="00714CCC" w:rsidRDefault="00FC19F0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What is the intention </w:t>
      </w:r>
      <w:r w:rsidR="00314DEA">
        <w:t>of</w:t>
      </w:r>
      <w:r>
        <w:t xml:space="preserve"> referring to students who are “no longer enrolled” under Article 5.2? Does it mean students who have withdrawn from the </w:t>
      </w:r>
      <w:r w:rsidR="00BB4523">
        <w:t>u</w:t>
      </w:r>
      <w:r>
        <w:t xml:space="preserve">niversity? Dismissed from the </w:t>
      </w:r>
      <w:r w:rsidR="00BB4523">
        <w:t>university? Students who have not yet signed up for classes?</w:t>
      </w:r>
      <w:r w:rsidR="00CD4F69">
        <w:t xml:space="preserve"> (Article 5.3)</w:t>
      </w:r>
    </w:p>
    <w:p w14:paraId="13706A01" w14:textId="7C2F7E00" w:rsidR="00CD4F69" w:rsidRDefault="00CD4F69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Have we checked with other units that they will automatically use </w:t>
      </w:r>
      <w:r w:rsidR="00F15F75">
        <w:t xml:space="preserve">a student’s personal email address, and not their university email address (or both) for communication? Why does the Code limit </w:t>
      </w:r>
      <w:r w:rsidR="00B9409F">
        <w:t>communication to</w:t>
      </w:r>
      <w:r w:rsidR="007363C4">
        <w:t xml:space="preserve"> a personal email address or mailing address</w:t>
      </w:r>
      <w:r w:rsidR="00F15F75">
        <w:t>?</w:t>
      </w:r>
      <w:r w:rsidR="00D60CFF">
        <w:t xml:space="preserve"> (Article 5.3)</w:t>
      </w:r>
    </w:p>
    <w:p w14:paraId="0A1E8508" w14:textId="5D490939" w:rsidR="00D60CFF" w:rsidRDefault="00D60CFF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 xml:space="preserve">Why would an organization </w:t>
      </w:r>
      <w:r w:rsidR="00314DEA">
        <w:t xml:space="preserve">be </w:t>
      </w:r>
      <w:r>
        <w:t xml:space="preserve">held </w:t>
      </w:r>
      <w:r w:rsidR="00314DEA">
        <w:t>accountable</w:t>
      </w:r>
      <w:r>
        <w:t xml:space="preserve"> </w:t>
      </w:r>
      <w:r w:rsidR="002E7647">
        <w:t xml:space="preserve">if the last known president does not respond to the notice sent, if the president </w:t>
      </w:r>
      <w:r w:rsidR="00314DEA">
        <w:t>is not a student any longer? (Article 5.3).</w:t>
      </w:r>
    </w:p>
    <w:p w14:paraId="539D3E02" w14:textId="70ABE907" w:rsidR="00BF3F44" w:rsidRDefault="00BF3F44" w:rsidP="0047373D">
      <w:pPr>
        <w:pStyle w:val="paragraph"/>
        <w:numPr>
          <w:ilvl w:val="2"/>
          <w:numId w:val="3"/>
        </w:numPr>
        <w:spacing w:before="0" w:beforeAutospacing="0" w:after="0" w:afterAutospacing="0"/>
        <w:jc w:val="both"/>
        <w:textAlignment w:val="baseline"/>
      </w:pPr>
      <w:r>
        <w:t>Add the clause “according to University Policy” in Article 5.4.</w:t>
      </w:r>
    </w:p>
    <w:p w14:paraId="5C3BAEC6" w14:textId="77777777" w:rsidR="00F01124" w:rsidRDefault="00F01124" w:rsidP="00F01124">
      <w:pPr>
        <w:pStyle w:val="paragraph"/>
        <w:spacing w:before="0" w:beforeAutospacing="0" w:after="0" w:afterAutospacing="0"/>
        <w:jc w:val="both"/>
        <w:textAlignment w:val="baseline"/>
      </w:pPr>
    </w:p>
    <w:p w14:paraId="46835ABA" w14:textId="429B55E9" w:rsidR="009806F3" w:rsidRDefault="00F01124" w:rsidP="00F01124">
      <w:pPr>
        <w:pStyle w:val="paragraph"/>
        <w:spacing w:before="0" w:beforeAutospacing="0" w:after="0" w:afterAutospacing="0"/>
        <w:ind w:left="720"/>
        <w:jc w:val="both"/>
        <w:textAlignment w:val="baseline"/>
      </w:pPr>
      <w:r>
        <w:t>The discussion of the Code of Student Conduct will continue during the next AAC meeting.</w:t>
      </w:r>
    </w:p>
    <w:p w14:paraId="177551AE" w14:textId="77777777" w:rsidR="00F01124" w:rsidRDefault="00F01124" w:rsidP="000126E6">
      <w:pPr>
        <w:pStyle w:val="paragraph"/>
        <w:spacing w:before="0" w:beforeAutospacing="0" w:after="0"/>
        <w:jc w:val="both"/>
        <w:textAlignment w:val="baseline"/>
        <w:rPr>
          <w:rStyle w:val="normaltextrun"/>
          <w:rFonts w:eastAsiaTheme="majorEastAsia"/>
          <w:b/>
          <w:bCs/>
        </w:rPr>
      </w:pPr>
    </w:p>
    <w:p w14:paraId="1A949784" w14:textId="78ACC7AE" w:rsidR="000126E6" w:rsidRPr="00032493" w:rsidRDefault="000126E6" w:rsidP="000126E6">
      <w:pPr>
        <w:pStyle w:val="paragraph"/>
        <w:spacing w:before="0" w:beforeAutospacing="0" w:after="0"/>
        <w:jc w:val="both"/>
        <w:textAlignment w:val="baseline"/>
        <w:rPr>
          <w:sz w:val="18"/>
          <w:szCs w:val="18"/>
        </w:rPr>
      </w:pPr>
      <w:r w:rsidRPr="00032493">
        <w:rPr>
          <w:rStyle w:val="normaltextrun"/>
          <w:rFonts w:eastAsiaTheme="majorEastAsia"/>
          <w:b/>
          <w:bCs/>
        </w:rPr>
        <w:t>Adjourn</w:t>
      </w:r>
      <w:r w:rsidRPr="00032493">
        <w:rPr>
          <w:rStyle w:val="eop"/>
          <w:rFonts w:eastAsiaTheme="majorEastAsia"/>
        </w:rPr>
        <w:t> </w:t>
      </w:r>
    </w:p>
    <w:p w14:paraId="4B714CD5" w14:textId="7961F046" w:rsidR="00A0152E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0B4160">
        <w:rPr>
          <w:rFonts w:ascii="Times New Roman" w:hAnsi="Times New Roman" w:cs="Times New Roman"/>
        </w:rPr>
        <w:t>Susami</w:t>
      </w:r>
      <w:r w:rsidRPr="00032493">
        <w:rPr>
          <w:rFonts w:ascii="Times New Roman" w:hAnsi="Times New Roman" w:cs="Times New Roman"/>
        </w:rPr>
        <w:t xml:space="preserve"> </w:t>
      </w:r>
    </w:p>
    <w:p w14:paraId="50643D42" w14:textId="0710FC6E" w:rsidR="00822603" w:rsidRPr="00032493" w:rsidRDefault="00822603" w:rsidP="0003249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032493">
        <w:rPr>
          <w:rFonts w:ascii="Times New Roman" w:hAnsi="Times New Roman" w:cs="Times New Roman"/>
        </w:rPr>
        <w:t xml:space="preserve">Senator </w:t>
      </w:r>
      <w:r w:rsidR="000B4160">
        <w:rPr>
          <w:rFonts w:ascii="Times New Roman" w:hAnsi="Times New Roman" w:cs="Times New Roman"/>
        </w:rPr>
        <w:t>Jannu</w:t>
      </w:r>
      <w:r w:rsidRPr="00032493">
        <w:rPr>
          <w:rFonts w:ascii="Times New Roman" w:hAnsi="Times New Roman" w:cs="Times New Roman"/>
        </w:rPr>
        <w:t xml:space="preserve"> </w:t>
      </w:r>
    </w:p>
    <w:sectPr w:rsidR="00822603" w:rsidRPr="00032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AEF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F6445"/>
    <w:multiLevelType w:val="hybridMultilevel"/>
    <w:tmpl w:val="F4B21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1354C"/>
    <w:multiLevelType w:val="multilevel"/>
    <w:tmpl w:val="CC6C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51395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281EF6"/>
    <w:multiLevelType w:val="multilevel"/>
    <w:tmpl w:val="5B66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20869">
    <w:abstractNumId w:val="2"/>
  </w:num>
  <w:num w:numId="2" w16cid:durableId="759258336">
    <w:abstractNumId w:val="3"/>
  </w:num>
  <w:num w:numId="3" w16cid:durableId="1442846037">
    <w:abstractNumId w:val="4"/>
  </w:num>
  <w:num w:numId="4" w16cid:durableId="831991748">
    <w:abstractNumId w:val="0"/>
  </w:num>
  <w:num w:numId="5" w16cid:durableId="141701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E6"/>
    <w:rsid w:val="000126E6"/>
    <w:rsid w:val="00032493"/>
    <w:rsid w:val="00077058"/>
    <w:rsid w:val="000B4160"/>
    <w:rsid w:val="001546E0"/>
    <w:rsid w:val="001A2943"/>
    <w:rsid w:val="001C42EE"/>
    <w:rsid w:val="001D75DF"/>
    <w:rsid w:val="0022379C"/>
    <w:rsid w:val="00236010"/>
    <w:rsid w:val="002A1D38"/>
    <w:rsid w:val="002A2AF6"/>
    <w:rsid w:val="002E7647"/>
    <w:rsid w:val="00301BE8"/>
    <w:rsid w:val="00314DEA"/>
    <w:rsid w:val="00343021"/>
    <w:rsid w:val="00361889"/>
    <w:rsid w:val="00363EE0"/>
    <w:rsid w:val="00373FD3"/>
    <w:rsid w:val="003941B8"/>
    <w:rsid w:val="003A029E"/>
    <w:rsid w:val="003D4093"/>
    <w:rsid w:val="003F3FE8"/>
    <w:rsid w:val="0047373D"/>
    <w:rsid w:val="0048205E"/>
    <w:rsid w:val="00497E27"/>
    <w:rsid w:val="004A4C7F"/>
    <w:rsid w:val="00522740"/>
    <w:rsid w:val="005508BB"/>
    <w:rsid w:val="00592F4F"/>
    <w:rsid w:val="005A3C0B"/>
    <w:rsid w:val="0061458D"/>
    <w:rsid w:val="006479F8"/>
    <w:rsid w:val="00662D96"/>
    <w:rsid w:val="006A1729"/>
    <w:rsid w:val="006B1037"/>
    <w:rsid w:val="00714CCC"/>
    <w:rsid w:val="007363C4"/>
    <w:rsid w:val="007D1700"/>
    <w:rsid w:val="00822603"/>
    <w:rsid w:val="00864CAE"/>
    <w:rsid w:val="008D7883"/>
    <w:rsid w:val="009806F3"/>
    <w:rsid w:val="0098517E"/>
    <w:rsid w:val="009D43B0"/>
    <w:rsid w:val="009E361E"/>
    <w:rsid w:val="009F6378"/>
    <w:rsid w:val="00A0152E"/>
    <w:rsid w:val="00A01998"/>
    <w:rsid w:val="00A3439E"/>
    <w:rsid w:val="00A76046"/>
    <w:rsid w:val="00A770EB"/>
    <w:rsid w:val="00AC4A2E"/>
    <w:rsid w:val="00AD5CA3"/>
    <w:rsid w:val="00AE6EA8"/>
    <w:rsid w:val="00B9409F"/>
    <w:rsid w:val="00B963A1"/>
    <w:rsid w:val="00BA6BB1"/>
    <w:rsid w:val="00BB1080"/>
    <w:rsid w:val="00BB4523"/>
    <w:rsid w:val="00BC34EE"/>
    <w:rsid w:val="00BF3F44"/>
    <w:rsid w:val="00CA3CDA"/>
    <w:rsid w:val="00CD04F5"/>
    <w:rsid w:val="00CD4F69"/>
    <w:rsid w:val="00CE0533"/>
    <w:rsid w:val="00CE5EE1"/>
    <w:rsid w:val="00D24D66"/>
    <w:rsid w:val="00D60CFF"/>
    <w:rsid w:val="00D92D0E"/>
    <w:rsid w:val="00D97BB9"/>
    <w:rsid w:val="00DA3128"/>
    <w:rsid w:val="00DB1E23"/>
    <w:rsid w:val="00DB2185"/>
    <w:rsid w:val="00DB6AE9"/>
    <w:rsid w:val="00DE4C36"/>
    <w:rsid w:val="00DF74BA"/>
    <w:rsid w:val="00E051D7"/>
    <w:rsid w:val="00E91DB7"/>
    <w:rsid w:val="00F01124"/>
    <w:rsid w:val="00F15F75"/>
    <w:rsid w:val="00F16294"/>
    <w:rsid w:val="00F24B69"/>
    <w:rsid w:val="00F35B59"/>
    <w:rsid w:val="00F96BE9"/>
    <w:rsid w:val="00FA1242"/>
    <w:rsid w:val="00FA213F"/>
    <w:rsid w:val="00FC19F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048D"/>
  <w15:chartTrackingRefBased/>
  <w15:docId w15:val="{8DA7981D-D364-4942-8FB0-37323E9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6E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0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0126E6"/>
  </w:style>
  <w:style w:type="character" w:customStyle="1" w:styleId="eop">
    <w:name w:val="eop"/>
    <w:basedOn w:val="DefaultParagraphFont"/>
    <w:rsid w:val="000126E6"/>
  </w:style>
  <w:style w:type="paragraph" w:styleId="ListBullet">
    <w:name w:val="List Bullet"/>
    <w:basedOn w:val="Normal"/>
    <w:uiPriority w:val="99"/>
    <w:unhideWhenUsed/>
    <w:rsid w:val="0047373D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191c4e4d29c9a8b55a0f62172f7adad6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56f2801baf91ff20a5fecd43eb8a1589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075CD3-79C0-4A0C-B401-5CAF238AC550}"/>
</file>

<file path=customXml/itemProps2.xml><?xml version="1.0" encoding="utf-8"?>
<ds:datastoreItem xmlns:ds="http://schemas.openxmlformats.org/officeDocument/2006/customXml" ds:itemID="{04EE4530-B3BC-4846-907F-3F82DF5768EC}"/>
</file>

<file path=customXml/itemProps3.xml><?xml version="1.0" encoding="utf-8"?>
<ds:datastoreItem xmlns:ds="http://schemas.openxmlformats.org/officeDocument/2006/customXml" ds:itemID="{EE4AF30C-EA0B-4825-8FBD-7084C58E1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Sweedler, Joshua</dc:creator>
  <cp:keywords/>
  <dc:description/>
  <cp:lastModifiedBy>Nikolaou, Dimitrios</cp:lastModifiedBy>
  <cp:revision>81</cp:revision>
  <dcterms:created xsi:type="dcterms:W3CDTF">2026-01-21T23:24:00Z</dcterms:created>
  <dcterms:modified xsi:type="dcterms:W3CDTF">2026-02-16T15:34:00Z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aaf10dc7-dd26-4f4a-9ced-6548593bcb4a</vt:lpwstr>
  </property>
  <property fmtid="{D5CDD505-2E9C-101B-9397-08002B2CF9AE}" pid="3" name="ContentTypeId">
    <vt:lpwstr>0x0101006D55CD7DBA04B844A82CE31088BCF643</vt:lpwstr>
  </property>
</Properties>
</file>