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B7155" w14:textId="77777777" w:rsidR="000126E6" w:rsidRDefault="000126E6" w:rsidP="000126E6">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b/>
          <w:bCs/>
          <w:sz w:val="36"/>
          <w:szCs w:val="36"/>
        </w:rPr>
        <w:t>Academic Affairs Committee</w:t>
      </w:r>
      <w:r>
        <w:rPr>
          <w:rStyle w:val="eop"/>
          <w:rFonts w:eastAsiaTheme="majorEastAsia"/>
          <w:sz w:val="36"/>
          <w:szCs w:val="36"/>
        </w:rPr>
        <w:t> </w:t>
      </w:r>
    </w:p>
    <w:p w14:paraId="32879FBF" w14:textId="5B9372E6" w:rsidR="000126E6" w:rsidRDefault="00E051D7" w:rsidP="000126E6">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b/>
          <w:bCs/>
        </w:rPr>
        <w:t>Minutes</w:t>
      </w:r>
      <w:r w:rsidR="000126E6">
        <w:rPr>
          <w:rStyle w:val="normaltextrun"/>
          <w:rFonts w:eastAsiaTheme="majorEastAsia"/>
          <w:b/>
          <w:bCs/>
        </w:rPr>
        <w:t> for Meeting No.</w:t>
      </w:r>
      <w:r w:rsidR="00072EF0">
        <w:rPr>
          <w:rStyle w:val="normaltextrun"/>
          <w:rFonts w:eastAsiaTheme="majorEastAsia"/>
          <w:b/>
          <w:bCs/>
        </w:rPr>
        <w:t>13</w:t>
      </w:r>
      <w:r w:rsidR="000126E6">
        <w:rPr>
          <w:rStyle w:val="eop"/>
          <w:rFonts w:eastAsiaTheme="majorEastAsia"/>
        </w:rPr>
        <w:t> </w:t>
      </w:r>
    </w:p>
    <w:p w14:paraId="1808425F" w14:textId="7FF79EBE" w:rsidR="000126E6" w:rsidRDefault="000126E6" w:rsidP="000126E6">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b/>
          <w:bCs/>
        </w:rPr>
        <w:t>Wednesday, </w:t>
      </w:r>
      <w:r w:rsidR="00072EF0">
        <w:rPr>
          <w:rStyle w:val="normaltextrun"/>
          <w:rFonts w:eastAsiaTheme="majorEastAsia"/>
          <w:b/>
          <w:bCs/>
        </w:rPr>
        <w:t>April 8</w:t>
      </w:r>
      <w:r>
        <w:rPr>
          <w:rStyle w:val="normaltextrun"/>
          <w:rFonts w:eastAsiaTheme="majorEastAsia"/>
          <w:b/>
          <w:bCs/>
        </w:rPr>
        <w:t>, 2026</w:t>
      </w:r>
      <w:r>
        <w:rPr>
          <w:rStyle w:val="eop"/>
          <w:rFonts w:eastAsiaTheme="majorEastAsia"/>
        </w:rPr>
        <w:t> </w:t>
      </w:r>
    </w:p>
    <w:p w14:paraId="0FE70424" w14:textId="77777777" w:rsidR="000126E6" w:rsidRDefault="000126E6" w:rsidP="000126E6">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b/>
          <w:bCs/>
        </w:rPr>
        <w:t>6:00 P.M.</w:t>
      </w:r>
      <w:r>
        <w:rPr>
          <w:rStyle w:val="eop"/>
          <w:rFonts w:eastAsiaTheme="majorEastAsia"/>
        </w:rPr>
        <w:t> </w:t>
      </w:r>
    </w:p>
    <w:p w14:paraId="2C969373" w14:textId="77777777" w:rsidR="000126E6" w:rsidRDefault="000126E6" w:rsidP="000126E6">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b/>
          <w:bCs/>
        </w:rPr>
        <w:t>Founders Suite (conference side), Bone Student Center</w:t>
      </w:r>
      <w:r>
        <w:rPr>
          <w:rStyle w:val="eop"/>
          <w:rFonts w:eastAsiaTheme="majorEastAsia"/>
        </w:rPr>
        <w:t> </w:t>
      </w:r>
    </w:p>
    <w:p w14:paraId="27A3695D" w14:textId="77777777" w:rsidR="000126E6" w:rsidRDefault="000126E6" w:rsidP="000126E6">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430DCC4F" w14:textId="77777777" w:rsidR="000126E6" w:rsidRDefault="000126E6" w:rsidP="000126E6">
      <w:pPr>
        <w:pStyle w:val="paragraph"/>
        <w:spacing w:before="0" w:beforeAutospacing="0" w:after="0"/>
        <w:jc w:val="both"/>
        <w:textAlignment w:val="baseline"/>
        <w:rPr>
          <w:rFonts w:ascii="Segoe UI" w:hAnsi="Segoe UI" w:cs="Segoe UI"/>
          <w:sz w:val="18"/>
          <w:szCs w:val="18"/>
        </w:rPr>
      </w:pPr>
      <w:r>
        <w:rPr>
          <w:rStyle w:val="normaltextrun"/>
          <w:rFonts w:eastAsiaTheme="majorEastAsia"/>
          <w:b/>
          <w:bCs/>
        </w:rPr>
        <w:t>Call to Order</w:t>
      </w:r>
      <w:r>
        <w:rPr>
          <w:rStyle w:val="eop"/>
          <w:rFonts w:eastAsiaTheme="majorEastAsia"/>
        </w:rPr>
        <w:t> </w:t>
      </w:r>
    </w:p>
    <w:p w14:paraId="0363BD08" w14:textId="0B6E2A7F" w:rsidR="000126E6" w:rsidRDefault="000126E6" w:rsidP="000126E6">
      <w:pPr>
        <w:pStyle w:val="paragraph"/>
        <w:spacing w:before="0" w:beforeAutospacing="0" w:after="0"/>
        <w:jc w:val="both"/>
        <w:textAlignment w:val="baseline"/>
        <w:rPr>
          <w:rStyle w:val="eop"/>
          <w:rFonts w:eastAsiaTheme="majorEastAsia"/>
        </w:rPr>
      </w:pPr>
      <w:r>
        <w:rPr>
          <w:rStyle w:val="normaltextrun"/>
          <w:rFonts w:eastAsiaTheme="majorEastAsia"/>
          <w:b/>
          <w:bCs/>
        </w:rPr>
        <w:t>Roll Call</w:t>
      </w:r>
      <w:r>
        <w:rPr>
          <w:rStyle w:val="normaltextrun"/>
          <w:rFonts w:eastAsiaTheme="majorEastAsia"/>
        </w:rPr>
        <w:t>: Kidwaro, Nikolaou, Seifert, Jannu, Sweedler, Susami, Zagal, </w:t>
      </w:r>
      <w:r>
        <w:rPr>
          <w:rStyle w:val="normaltextrun"/>
          <w:rFonts w:eastAsiaTheme="majorEastAsia"/>
          <w:i/>
          <w:iCs/>
        </w:rPr>
        <w:t>Craig (Chief Equity and Inclusion Officer)</w:t>
      </w:r>
      <w:r>
        <w:rPr>
          <w:rStyle w:val="normaltextrun"/>
          <w:rFonts w:eastAsiaTheme="majorEastAsia"/>
        </w:rPr>
        <w:t>, </w:t>
      </w:r>
      <w:r>
        <w:rPr>
          <w:rStyle w:val="normaltextrun"/>
          <w:rFonts w:eastAsiaTheme="majorEastAsia"/>
          <w:i/>
          <w:iCs/>
        </w:rPr>
        <w:t>Hurd (AVP for Undergraduate Education)</w:t>
      </w:r>
      <w:r>
        <w:rPr>
          <w:rStyle w:val="normaltextrun"/>
          <w:rFonts w:eastAsiaTheme="majorEastAsia"/>
        </w:rPr>
        <w:t>. (Note: quorum is </w:t>
      </w:r>
      <w:r w:rsidR="007210C4">
        <w:rPr>
          <w:rStyle w:val="normaltextrun"/>
          <w:rFonts w:eastAsiaTheme="majorEastAsia"/>
        </w:rPr>
        <w:t>four</w:t>
      </w:r>
      <w:r>
        <w:rPr>
          <w:rStyle w:val="normaltextrun"/>
          <w:rFonts w:eastAsiaTheme="majorEastAsia"/>
        </w:rPr>
        <w:t> voting members; </w:t>
      </w:r>
      <w:r>
        <w:rPr>
          <w:rStyle w:val="normaltextrun"/>
          <w:rFonts w:eastAsiaTheme="majorEastAsia"/>
          <w:i/>
          <w:iCs/>
        </w:rPr>
        <w:t>ex officio</w:t>
      </w:r>
      <w:r>
        <w:rPr>
          <w:rStyle w:val="normaltextrun"/>
          <w:rFonts w:eastAsiaTheme="majorEastAsia"/>
        </w:rPr>
        <w:t>).</w:t>
      </w:r>
      <w:r>
        <w:rPr>
          <w:rStyle w:val="eop"/>
          <w:rFonts w:eastAsiaTheme="majorEastAsia"/>
        </w:rPr>
        <w:t> </w:t>
      </w:r>
    </w:p>
    <w:p w14:paraId="0B4DD5D7" w14:textId="00D14BD3" w:rsidR="00032493" w:rsidRDefault="00032493" w:rsidP="000126E6">
      <w:pPr>
        <w:pStyle w:val="paragraph"/>
        <w:spacing w:before="0" w:beforeAutospacing="0" w:after="0"/>
        <w:jc w:val="both"/>
        <w:textAlignment w:val="baseline"/>
        <w:rPr>
          <w:rStyle w:val="eop"/>
          <w:rFonts w:eastAsiaTheme="majorEastAsia"/>
        </w:rPr>
      </w:pPr>
      <w:r>
        <w:rPr>
          <w:rStyle w:val="eop"/>
          <w:rFonts w:eastAsiaTheme="majorEastAsia"/>
        </w:rPr>
        <w:t xml:space="preserve">Present: </w:t>
      </w:r>
      <w:r>
        <w:rPr>
          <w:rStyle w:val="normaltextrun"/>
          <w:rFonts w:eastAsiaTheme="majorEastAsia"/>
        </w:rPr>
        <w:t xml:space="preserve">Kidwaro, Nikolaou, </w:t>
      </w:r>
      <w:r w:rsidR="00A209E0">
        <w:rPr>
          <w:rStyle w:val="normaltextrun"/>
          <w:rFonts w:eastAsiaTheme="majorEastAsia"/>
        </w:rPr>
        <w:t xml:space="preserve">Seifert, </w:t>
      </w:r>
      <w:r>
        <w:rPr>
          <w:rStyle w:val="normaltextrun"/>
          <w:rFonts w:eastAsiaTheme="majorEastAsia"/>
        </w:rPr>
        <w:t>Susami</w:t>
      </w:r>
      <w:r w:rsidR="00A209E0">
        <w:rPr>
          <w:rStyle w:val="normaltextrun"/>
          <w:rFonts w:eastAsiaTheme="majorEastAsia"/>
        </w:rPr>
        <w:t xml:space="preserve">, </w:t>
      </w:r>
      <w:r w:rsidR="00072EF0">
        <w:rPr>
          <w:rStyle w:val="normaltextrun"/>
          <w:rFonts w:eastAsiaTheme="majorEastAsia"/>
        </w:rPr>
        <w:t xml:space="preserve">Craig, </w:t>
      </w:r>
      <w:r>
        <w:rPr>
          <w:rStyle w:val="normaltextrun"/>
          <w:rFonts w:eastAsiaTheme="majorEastAsia"/>
        </w:rPr>
        <w:t>Hurd.</w:t>
      </w:r>
    </w:p>
    <w:p w14:paraId="269F6355" w14:textId="33B6C39C" w:rsidR="00032493" w:rsidRDefault="00032493" w:rsidP="000126E6">
      <w:pPr>
        <w:pStyle w:val="paragraph"/>
        <w:spacing w:before="0" w:beforeAutospacing="0" w:after="0"/>
        <w:jc w:val="both"/>
        <w:textAlignment w:val="baseline"/>
        <w:rPr>
          <w:rFonts w:ascii="Segoe UI" w:hAnsi="Segoe UI" w:cs="Segoe UI"/>
          <w:sz w:val="18"/>
          <w:szCs w:val="18"/>
        </w:rPr>
      </w:pPr>
      <w:r>
        <w:rPr>
          <w:rStyle w:val="eop"/>
          <w:rFonts w:eastAsiaTheme="majorEastAsia"/>
        </w:rPr>
        <w:t xml:space="preserve">Absent: </w:t>
      </w:r>
      <w:r w:rsidR="00072EF0">
        <w:rPr>
          <w:rStyle w:val="eop"/>
          <w:rFonts w:eastAsiaTheme="majorEastAsia"/>
        </w:rPr>
        <w:t>Jannu, Sweedler, Zagal</w:t>
      </w:r>
      <w:r w:rsidR="00A209E0">
        <w:rPr>
          <w:rStyle w:val="normaltextrun"/>
          <w:rFonts w:eastAsiaTheme="majorEastAsia"/>
        </w:rPr>
        <w:t>.</w:t>
      </w:r>
    </w:p>
    <w:p w14:paraId="24579694" w14:textId="77777777" w:rsidR="000126E6" w:rsidRDefault="000126E6" w:rsidP="000126E6">
      <w:pPr>
        <w:pStyle w:val="paragraph"/>
        <w:spacing w:before="0" w:beforeAutospacing="0" w:after="0"/>
        <w:jc w:val="both"/>
        <w:textAlignment w:val="baseline"/>
        <w:rPr>
          <w:rStyle w:val="eop"/>
          <w:rFonts w:eastAsiaTheme="majorEastAsia"/>
        </w:rPr>
      </w:pPr>
      <w:r>
        <w:rPr>
          <w:rStyle w:val="normaltextrun"/>
          <w:rFonts w:eastAsiaTheme="majorEastAsia"/>
          <w:b/>
          <w:bCs/>
        </w:rPr>
        <w:t>Public Comment</w:t>
      </w:r>
      <w:r>
        <w:rPr>
          <w:rStyle w:val="eop"/>
          <w:rFonts w:eastAsiaTheme="majorEastAsia"/>
        </w:rPr>
        <w:t> </w:t>
      </w:r>
    </w:p>
    <w:p w14:paraId="40CC008F" w14:textId="0C522B82" w:rsidR="00BC34EE" w:rsidRDefault="00BC34EE" w:rsidP="000126E6">
      <w:pPr>
        <w:pStyle w:val="paragraph"/>
        <w:spacing w:before="0" w:beforeAutospacing="0" w:after="0"/>
        <w:jc w:val="both"/>
        <w:textAlignment w:val="baseline"/>
        <w:rPr>
          <w:rFonts w:ascii="Segoe UI" w:hAnsi="Segoe UI" w:cs="Segoe UI"/>
          <w:sz w:val="18"/>
          <w:szCs w:val="18"/>
        </w:rPr>
      </w:pPr>
      <w:r>
        <w:rPr>
          <w:rStyle w:val="eop"/>
          <w:rFonts w:eastAsiaTheme="majorEastAsia"/>
        </w:rPr>
        <w:t>No Public Comment</w:t>
      </w:r>
    </w:p>
    <w:p w14:paraId="3E72E487" w14:textId="708A3637" w:rsidR="00BC34EE" w:rsidRDefault="000126E6" w:rsidP="000126E6">
      <w:pPr>
        <w:pStyle w:val="paragraph"/>
        <w:spacing w:before="0" w:beforeAutospacing="0" w:after="0"/>
        <w:jc w:val="both"/>
        <w:textAlignment w:val="baseline"/>
        <w:rPr>
          <w:rStyle w:val="eop"/>
          <w:rFonts w:eastAsiaTheme="majorEastAsia"/>
        </w:rPr>
      </w:pPr>
      <w:r>
        <w:rPr>
          <w:rStyle w:val="normaltextrun"/>
          <w:rFonts w:eastAsiaTheme="majorEastAsia"/>
          <w:b/>
          <w:bCs/>
        </w:rPr>
        <w:t>Oral Communications</w:t>
      </w:r>
      <w:r>
        <w:rPr>
          <w:rStyle w:val="eop"/>
          <w:rFonts w:eastAsiaTheme="majorEastAsia"/>
        </w:rPr>
        <w:t> </w:t>
      </w:r>
    </w:p>
    <w:p w14:paraId="50EB100D" w14:textId="186622F2" w:rsidR="00F67190" w:rsidRDefault="00F67190" w:rsidP="000126E6">
      <w:pPr>
        <w:pStyle w:val="paragraph"/>
        <w:spacing w:before="0" w:beforeAutospacing="0" w:after="0"/>
        <w:jc w:val="both"/>
        <w:textAlignment w:val="baseline"/>
        <w:rPr>
          <w:rStyle w:val="eop"/>
          <w:rFonts w:eastAsiaTheme="majorEastAsia"/>
        </w:rPr>
      </w:pPr>
      <w:r>
        <w:rPr>
          <w:rStyle w:val="eop"/>
          <w:rFonts w:eastAsiaTheme="majorEastAsia"/>
        </w:rPr>
        <w:t>None</w:t>
      </w:r>
    </w:p>
    <w:p w14:paraId="41F53053" w14:textId="2A491659" w:rsidR="000126E6" w:rsidRDefault="000126E6" w:rsidP="000126E6">
      <w:pPr>
        <w:pStyle w:val="paragraph"/>
        <w:spacing w:before="0" w:beforeAutospacing="0" w:after="0"/>
        <w:jc w:val="both"/>
        <w:textAlignment w:val="baseline"/>
        <w:rPr>
          <w:rFonts w:ascii="Segoe UI" w:hAnsi="Segoe UI" w:cs="Segoe UI"/>
          <w:sz w:val="18"/>
          <w:szCs w:val="18"/>
        </w:rPr>
      </w:pPr>
      <w:r>
        <w:rPr>
          <w:rStyle w:val="normaltextrun"/>
          <w:rFonts w:eastAsiaTheme="majorEastAsia"/>
          <w:b/>
          <w:bCs/>
        </w:rPr>
        <w:t>Order of Business:</w:t>
      </w:r>
      <w:r>
        <w:rPr>
          <w:rStyle w:val="eop"/>
          <w:rFonts w:eastAsiaTheme="majorEastAsia"/>
        </w:rPr>
        <w:t> </w:t>
      </w:r>
    </w:p>
    <w:p w14:paraId="764BABFA" w14:textId="03D542E4" w:rsidR="000126E6" w:rsidRPr="00A76046" w:rsidRDefault="000126E6" w:rsidP="000126E6">
      <w:pPr>
        <w:pStyle w:val="paragraph"/>
        <w:numPr>
          <w:ilvl w:val="0"/>
          <w:numId w:val="1"/>
        </w:numPr>
        <w:spacing w:before="0" w:beforeAutospacing="0" w:after="0" w:afterAutospacing="0"/>
        <w:ind w:left="1080" w:firstLine="0"/>
        <w:jc w:val="both"/>
        <w:textAlignment w:val="baseline"/>
        <w:rPr>
          <w:rStyle w:val="eop"/>
        </w:rPr>
      </w:pPr>
      <w:r>
        <w:rPr>
          <w:rStyle w:val="normaltextrun"/>
          <w:rFonts w:eastAsiaTheme="majorEastAsia"/>
        </w:rPr>
        <w:t>Approval of AAC Minutes No.</w:t>
      </w:r>
      <w:r w:rsidR="00F67190">
        <w:rPr>
          <w:rStyle w:val="normaltextrun"/>
          <w:rFonts w:eastAsiaTheme="majorEastAsia"/>
        </w:rPr>
        <w:t>12</w:t>
      </w:r>
      <w:r w:rsidR="000A3E2A">
        <w:rPr>
          <w:rStyle w:val="normaltextrun"/>
          <w:rFonts w:eastAsiaTheme="majorEastAsia"/>
        </w:rPr>
        <w:t xml:space="preserve"> </w:t>
      </w:r>
      <w:r>
        <w:rPr>
          <w:rStyle w:val="normaltextrun"/>
          <w:rFonts w:eastAsiaTheme="majorEastAsia"/>
        </w:rPr>
        <w:t> </w:t>
      </w:r>
      <w:r>
        <w:rPr>
          <w:rStyle w:val="eop"/>
          <w:rFonts w:eastAsiaTheme="majorEastAsia"/>
        </w:rPr>
        <w:t> </w:t>
      </w:r>
    </w:p>
    <w:p w14:paraId="65FFA99D" w14:textId="77777777" w:rsidR="000A3E2A" w:rsidRDefault="000A3E2A" w:rsidP="00A76046">
      <w:pPr>
        <w:pStyle w:val="paragraph"/>
        <w:numPr>
          <w:ilvl w:val="2"/>
          <w:numId w:val="1"/>
        </w:numPr>
        <w:spacing w:before="0" w:beforeAutospacing="0" w:after="0" w:afterAutospacing="0"/>
        <w:jc w:val="both"/>
        <w:textAlignment w:val="baseline"/>
      </w:pPr>
      <w:r>
        <w:t>Senator Susami</w:t>
      </w:r>
    </w:p>
    <w:p w14:paraId="274D97FA" w14:textId="2AC76070" w:rsidR="00662D96" w:rsidRDefault="000A3E2A" w:rsidP="00A76046">
      <w:pPr>
        <w:pStyle w:val="paragraph"/>
        <w:numPr>
          <w:ilvl w:val="2"/>
          <w:numId w:val="1"/>
        </w:numPr>
        <w:spacing w:before="0" w:beforeAutospacing="0" w:after="0" w:afterAutospacing="0"/>
        <w:jc w:val="both"/>
        <w:textAlignment w:val="baseline"/>
      </w:pPr>
      <w:r>
        <w:t xml:space="preserve">Senator </w:t>
      </w:r>
      <w:r w:rsidR="00CA718F">
        <w:t>Kidwaro</w:t>
      </w:r>
    </w:p>
    <w:p w14:paraId="7B98B19F" w14:textId="77777777" w:rsidR="009A53E7" w:rsidRDefault="009A53E7" w:rsidP="000126E6">
      <w:pPr>
        <w:pStyle w:val="paragraph"/>
        <w:numPr>
          <w:ilvl w:val="0"/>
          <w:numId w:val="2"/>
        </w:numPr>
        <w:spacing w:before="0" w:beforeAutospacing="0" w:after="0" w:afterAutospacing="0"/>
        <w:ind w:left="1080" w:firstLine="0"/>
        <w:jc w:val="both"/>
        <w:textAlignment w:val="baseline"/>
      </w:pPr>
      <w:r>
        <w:t xml:space="preserve">Policy </w:t>
      </w:r>
      <w:r w:rsidRPr="003E7645">
        <w:t>3.3.12 A. Appendix to Code of Ethics - Faculty Responsibilities to Student</w:t>
      </w:r>
      <w:r>
        <w:t>s.</w:t>
      </w:r>
    </w:p>
    <w:p w14:paraId="33B17FA0" w14:textId="13909945" w:rsidR="003D2FD6" w:rsidRDefault="00B4562C" w:rsidP="003D2FD6">
      <w:pPr>
        <w:pStyle w:val="paragraph"/>
        <w:numPr>
          <w:ilvl w:val="2"/>
          <w:numId w:val="2"/>
        </w:numPr>
        <w:spacing w:before="0" w:beforeAutospacing="0" w:after="0" w:afterAutospacing="0"/>
        <w:jc w:val="both"/>
        <w:textAlignment w:val="baseline"/>
      </w:pPr>
      <w:r>
        <w:t>Adjust that the syllabus should be provided within the first week of classes instead of the first day of classes.</w:t>
      </w:r>
    </w:p>
    <w:p w14:paraId="25678649" w14:textId="5AD02F27" w:rsidR="00672D2A" w:rsidRDefault="00672D2A" w:rsidP="003D2FD6">
      <w:pPr>
        <w:pStyle w:val="paragraph"/>
        <w:numPr>
          <w:ilvl w:val="2"/>
          <w:numId w:val="2"/>
        </w:numPr>
        <w:spacing w:before="0" w:beforeAutospacing="0" w:after="0" w:afterAutospacing="0"/>
        <w:jc w:val="both"/>
        <w:textAlignment w:val="baseline"/>
      </w:pPr>
      <w:r>
        <w:t>Move the reference to academic integrity violations to Item 6 and link it with the grading responsibilities.</w:t>
      </w:r>
    </w:p>
    <w:p w14:paraId="765A1863" w14:textId="220A7876" w:rsidR="00CE255C" w:rsidRDefault="00CE255C" w:rsidP="003D2FD6">
      <w:pPr>
        <w:pStyle w:val="paragraph"/>
        <w:numPr>
          <w:ilvl w:val="2"/>
          <w:numId w:val="2"/>
        </w:numPr>
        <w:spacing w:before="0" w:beforeAutospacing="0" w:after="0" w:afterAutospacing="0"/>
        <w:jc w:val="both"/>
        <w:textAlignment w:val="baseline"/>
      </w:pPr>
      <w:r>
        <w:t>Adjust the language under Item 7 about early alerts and progress report grades.</w:t>
      </w:r>
    </w:p>
    <w:p w14:paraId="7565C94B" w14:textId="3DD40CDF" w:rsidR="00CE255C" w:rsidRDefault="00CE255C" w:rsidP="003D2FD6">
      <w:pPr>
        <w:pStyle w:val="paragraph"/>
        <w:numPr>
          <w:ilvl w:val="2"/>
          <w:numId w:val="2"/>
        </w:numPr>
        <w:spacing w:before="0" w:beforeAutospacing="0" w:after="0" w:afterAutospacing="0"/>
        <w:jc w:val="both"/>
        <w:textAlignment w:val="baseline"/>
      </w:pPr>
      <w:r>
        <w:t xml:space="preserve">Combine the reference to emails with </w:t>
      </w:r>
      <w:r w:rsidR="00606DDB">
        <w:t>other means of communication under Item 9.</w:t>
      </w:r>
    </w:p>
    <w:p w14:paraId="649EA62D" w14:textId="66269181" w:rsidR="00606DDB" w:rsidRDefault="00606DDB" w:rsidP="003D2FD6">
      <w:pPr>
        <w:pStyle w:val="paragraph"/>
        <w:numPr>
          <w:ilvl w:val="2"/>
          <w:numId w:val="2"/>
        </w:numPr>
        <w:spacing w:before="0" w:beforeAutospacing="0" w:after="0" w:afterAutospacing="0"/>
        <w:jc w:val="both"/>
        <w:textAlignment w:val="baseline"/>
      </w:pPr>
      <w:r>
        <w:t xml:space="preserve">Add an item to emphasize </w:t>
      </w:r>
      <w:r w:rsidR="00003B76">
        <w:t xml:space="preserve">that </w:t>
      </w:r>
      <w:r>
        <w:t>online and distance education courses require regular and substantive interaction with students.</w:t>
      </w:r>
    </w:p>
    <w:p w14:paraId="1F89CDC1" w14:textId="10549A77" w:rsidR="000A3E2A" w:rsidRDefault="008B167B" w:rsidP="008B167B">
      <w:pPr>
        <w:pStyle w:val="paragraph"/>
        <w:numPr>
          <w:ilvl w:val="2"/>
          <w:numId w:val="2"/>
        </w:numPr>
        <w:spacing w:before="0" w:beforeAutospacing="0" w:after="0" w:afterAutospacing="0"/>
        <w:jc w:val="both"/>
        <w:textAlignment w:val="baseline"/>
      </w:pPr>
      <w:r>
        <w:t>Remove the words “are encouraged to” when referring to accessible course designs.</w:t>
      </w:r>
    </w:p>
    <w:p w14:paraId="4710B362" w14:textId="54E80313" w:rsidR="00003B76" w:rsidRDefault="00003B76" w:rsidP="008B167B">
      <w:pPr>
        <w:pStyle w:val="paragraph"/>
        <w:numPr>
          <w:ilvl w:val="2"/>
          <w:numId w:val="2"/>
        </w:numPr>
        <w:spacing w:before="0" w:beforeAutospacing="0" w:after="0" w:afterAutospacing="0"/>
        <w:jc w:val="both"/>
        <w:textAlignment w:val="baseline"/>
      </w:pPr>
      <w:r>
        <w:t>Add Policy 2.1.14 under Related Policies.</w:t>
      </w:r>
    </w:p>
    <w:p w14:paraId="51D6935D" w14:textId="198CFF11" w:rsidR="0047373D" w:rsidRPr="0047373D" w:rsidRDefault="00E91DB7" w:rsidP="00CA24C0">
      <w:pPr>
        <w:pStyle w:val="paragraph"/>
        <w:numPr>
          <w:ilvl w:val="0"/>
          <w:numId w:val="2"/>
        </w:numPr>
        <w:tabs>
          <w:tab w:val="clear" w:pos="720"/>
        </w:tabs>
        <w:spacing w:before="0" w:beforeAutospacing="0" w:after="0" w:afterAutospacing="0"/>
        <w:ind w:left="1440"/>
        <w:jc w:val="both"/>
        <w:textAlignment w:val="baseline"/>
        <w:rPr>
          <w:rStyle w:val="eop"/>
        </w:rPr>
      </w:pPr>
      <w:r>
        <w:rPr>
          <w:rStyle w:val="normaltextrun"/>
          <w:rFonts w:eastAsiaTheme="majorEastAsia"/>
        </w:rPr>
        <w:t>Code of Student Conduct</w:t>
      </w:r>
      <w:r w:rsidR="000126E6">
        <w:rPr>
          <w:rStyle w:val="eop"/>
          <w:rFonts w:eastAsiaTheme="majorEastAsia"/>
        </w:rPr>
        <w:t> </w:t>
      </w:r>
    </w:p>
    <w:p w14:paraId="46835ABA" w14:textId="05F0233C" w:rsidR="009806F3" w:rsidRDefault="00EB0757" w:rsidP="00CA24C0">
      <w:pPr>
        <w:pStyle w:val="paragraph"/>
        <w:numPr>
          <w:ilvl w:val="2"/>
          <w:numId w:val="2"/>
        </w:numPr>
        <w:spacing w:before="0" w:beforeAutospacing="0" w:after="0" w:afterAutospacing="0"/>
        <w:jc w:val="both"/>
        <w:textAlignment w:val="baseline"/>
      </w:pPr>
      <w:r>
        <w:lastRenderedPageBreak/>
        <w:t xml:space="preserve">Article 7.1: </w:t>
      </w:r>
      <w:r w:rsidR="0029589C">
        <w:t xml:space="preserve">Include a reference to the “no time limit” clause, as current and recent </w:t>
      </w:r>
      <w:r w:rsidR="00CB1D9A">
        <w:t xml:space="preserve">students should receive priority for resolving reported violations of the Code. Should the Code </w:t>
      </w:r>
      <w:r w:rsidR="00F15ABA">
        <w:t xml:space="preserve">include a provision that a student is under the purview of the Code that was in effect during the period when the reported violation occurred (e.g., a student cannot be charged for violating the Code in 2000 based on revisions that were made in the Code </w:t>
      </w:r>
      <w:r w:rsidR="00564B02">
        <w:t>in, say, 2020)?</w:t>
      </w:r>
    </w:p>
    <w:p w14:paraId="3B0B2112" w14:textId="3C6EEFC1" w:rsidR="00F26E53" w:rsidRDefault="00564B02" w:rsidP="00CA24C0">
      <w:pPr>
        <w:pStyle w:val="paragraph"/>
        <w:numPr>
          <w:ilvl w:val="2"/>
          <w:numId w:val="2"/>
        </w:numPr>
        <w:spacing w:before="0" w:beforeAutospacing="0" w:after="0" w:afterAutospacing="0"/>
        <w:jc w:val="both"/>
        <w:textAlignment w:val="baseline"/>
      </w:pPr>
      <w:r>
        <w:t>Article 7.2:</w:t>
      </w:r>
      <w:r w:rsidR="00215A8D">
        <w:t xml:space="preserve"> </w:t>
      </w:r>
      <w:r w:rsidR="001D03B1">
        <w:t>It suggests that only Policy 1.2 takes precedence over the Code, when all University Policies take precedence over the Code</w:t>
      </w:r>
      <w:r w:rsidR="00BC0C91">
        <w:t>.</w:t>
      </w:r>
    </w:p>
    <w:p w14:paraId="059E8100" w14:textId="49A04B31" w:rsidR="00B0404A" w:rsidRDefault="00F26E53" w:rsidP="00CA24C0">
      <w:pPr>
        <w:pStyle w:val="paragraph"/>
        <w:numPr>
          <w:ilvl w:val="2"/>
          <w:numId w:val="2"/>
        </w:numPr>
        <w:spacing w:before="0" w:beforeAutospacing="0" w:after="0" w:afterAutospacing="0"/>
        <w:jc w:val="both"/>
        <w:textAlignment w:val="baseline"/>
      </w:pPr>
      <w:r>
        <w:t xml:space="preserve">Article 7.3: Include in the Definition article who is defined as a Complainant, a Respondent, and a </w:t>
      </w:r>
      <w:r w:rsidR="00B9082C">
        <w:t>Support Person.</w:t>
      </w:r>
      <w:r w:rsidR="00BC0C91">
        <w:t xml:space="preserve"> </w:t>
      </w:r>
    </w:p>
    <w:p w14:paraId="698DE64D" w14:textId="31317870" w:rsidR="0051749B" w:rsidRDefault="00294103" w:rsidP="00CA24C0">
      <w:pPr>
        <w:pStyle w:val="paragraph"/>
        <w:numPr>
          <w:ilvl w:val="2"/>
          <w:numId w:val="2"/>
        </w:numPr>
        <w:spacing w:before="0" w:beforeAutospacing="0" w:after="0" w:afterAutospacing="0"/>
        <w:jc w:val="both"/>
        <w:textAlignment w:val="baseline"/>
      </w:pPr>
      <w:r>
        <w:t xml:space="preserve">Article 7.9: </w:t>
      </w:r>
      <w:r w:rsidR="008B33F4">
        <w:t>C</w:t>
      </w:r>
      <w:r>
        <w:t xml:space="preserve">larify that it is a course-specific grade penalty, as there is </w:t>
      </w:r>
      <w:r w:rsidR="008B33F4">
        <w:t>no</w:t>
      </w:r>
      <w:r>
        <w:t xml:space="preserve"> university-wide policy on Grade Penalty</w:t>
      </w:r>
      <w:r w:rsidR="00396641">
        <w:t>.</w:t>
      </w:r>
    </w:p>
    <w:p w14:paraId="456221EF" w14:textId="77777777" w:rsidR="00A2593C" w:rsidRDefault="008B33F4" w:rsidP="00CA24C0">
      <w:pPr>
        <w:pStyle w:val="paragraph"/>
        <w:numPr>
          <w:ilvl w:val="2"/>
          <w:numId w:val="2"/>
        </w:numPr>
        <w:spacing w:before="0" w:beforeAutospacing="0" w:after="0" w:afterAutospacing="0"/>
        <w:jc w:val="both"/>
        <w:textAlignment w:val="baseline"/>
      </w:pPr>
      <w:r>
        <w:t xml:space="preserve">Article 7.10: The Office of the Provost should </w:t>
      </w:r>
      <w:r w:rsidR="00715A12">
        <w:t xml:space="preserve">be consulted about the Interim Measure reference since it refers to suspension. </w:t>
      </w:r>
    </w:p>
    <w:p w14:paraId="430E18AF" w14:textId="77777777" w:rsidR="00A2593C" w:rsidRDefault="0043299C" w:rsidP="00A2593C">
      <w:pPr>
        <w:pStyle w:val="paragraph"/>
        <w:numPr>
          <w:ilvl w:val="3"/>
          <w:numId w:val="2"/>
        </w:numPr>
        <w:spacing w:before="0" w:beforeAutospacing="0" w:after="0" w:afterAutospacing="0"/>
        <w:jc w:val="both"/>
        <w:textAlignment w:val="baseline"/>
      </w:pPr>
      <w:r>
        <w:t xml:space="preserve">Shouldn’t both the Provost and the VP for Student Affairs have a say on suspensions and campus bans? </w:t>
      </w:r>
    </w:p>
    <w:p w14:paraId="66CFABBA" w14:textId="60BCB8E5" w:rsidR="00396641" w:rsidRDefault="0043299C" w:rsidP="00A2593C">
      <w:pPr>
        <w:pStyle w:val="paragraph"/>
        <w:numPr>
          <w:ilvl w:val="3"/>
          <w:numId w:val="2"/>
        </w:numPr>
        <w:spacing w:before="0" w:beforeAutospacing="0" w:after="0" w:afterAutospacing="0"/>
        <w:jc w:val="both"/>
        <w:textAlignment w:val="baseline"/>
      </w:pPr>
      <w:r>
        <w:t xml:space="preserve">How is an interim suspension different from a campus </w:t>
      </w:r>
      <w:r w:rsidR="00A2593C">
        <w:t>ban?</w:t>
      </w:r>
    </w:p>
    <w:p w14:paraId="155E5187" w14:textId="37F11852" w:rsidR="00D13A30" w:rsidRDefault="00CE556A" w:rsidP="00A2593C">
      <w:pPr>
        <w:pStyle w:val="paragraph"/>
        <w:numPr>
          <w:ilvl w:val="3"/>
          <w:numId w:val="2"/>
        </w:numPr>
        <w:spacing w:before="0" w:beforeAutospacing="0" w:after="0" w:afterAutospacing="0"/>
        <w:jc w:val="both"/>
        <w:textAlignment w:val="baseline"/>
      </w:pPr>
      <w:r>
        <w:t xml:space="preserve">What happens if the Respondent also accuses the Complainant </w:t>
      </w:r>
      <w:r w:rsidR="0088646B">
        <w:t>of</w:t>
      </w:r>
      <w:r>
        <w:t xml:space="preserve"> </w:t>
      </w:r>
      <w:r w:rsidR="00E80095">
        <w:t>a Code violation</w:t>
      </w:r>
      <w:r w:rsidR="0088646B">
        <w:t>?</w:t>
      </w:r>
    </w:p>
    <w:p w14:paraId="3C87608F" w14:textId="017B56AD" w:rsidR="00A2593C" w:rsidRDefault="00D13A30" w:rsidP="00A2593C">
      <w:pPr>
        <w:pStyle w:val="paragraph"/>
        <w:numPr>
          <w:ilvl w:val="3"/>
          <w:numId w:val="2"/>
        </w:numPr>
        <w:spacing w:before="0" w:beforeAutospacing="0" w:after="0" w:afterAutospacing="0"/>
        <w:jc w:val="both"/>
        <w:textAlignment w:val="baseline"/>
      </w:pPr>
      <w:r>
        <w:t>What happens with coursework during the period when an Interim Measure is imposed for both the Complainant and the Respondent?</w:t>
      </w:r>
    </w:p>
    <w:p w14:paraId="3FEE3FD1" w14:textId="24FA32E6" w:rsidR="0088646B" w:rsidRDefault="0088646B" w:rsidP="00CA24C0">
      <w:pPr>
        <w:pStyle w:val="paragraph"/>
        <w:numPr>
          <w:ilvl w:val="2"/>
          <w:numId w:val="2"/>
        </w:numPr>
        <w:spacing w:before="0" w:beforeAutospacing="0" w:after="0" w:afterAutospacing="0"/>
        <w:jc w:val="both"/>
        <w:textAlignment w:val="baseline"/>
      </w:pPr>
      <w:r>
        <w:t>Article 10:</w:t>
      </w:r>
      <w:r w:rsidR="00EB67C0">
        <w:t xml:space="preserve"> This Article should mirror the language of </w:t>
      </w:r>
      <w:r w:rsidR="00574884">
        <w:t xml:space="preserve">Policy 7.7.6 Registration Blocks. That way, </w:t>
      </w:r>
      <w:r w:rsidR="009223F2">
        <w:t xml:space="preserve">instead of the Code providing details on blocks, it could refer students to Policy 7.7.6. More importantly, transcripts, registration, </w:t>
      </w:r>
      <w:r w:rsidR="00D64AB6">
        <w:t xml:space="preserve">graduation, </w:t>
      </w:r>
      <w:r w:rsidR="007647BD">
        <w:t xml:space="preserve">degree conferral, expulsion, and suspension are academic issues </w:t>
      </w:r>
      <w:r w:rsidR="00D64AB6">
        <w:t xml:space="preserve">under the purview of the Provost. These should </w:t>
      </w:r>
      <w:r w:rsidR="001E24E0">
        <w:t xml:space="preserve">all require approval by the VP for Academic Affairs and Provost </w:t>
      </w:r>
      <w:r w:rsidR="007647BD">
        <w:t>(or their designee).</w:t>
      </w:r>
    </w:p>
    <w:p w14:paraId="4D60BE2E" w14:textId="5A2D7E09" w:rsidR="0088646B" w:rsidRDefault="0088646B" w:rsidP="00CA24C0">
      <w:pPr>
        <w:pStyle w:val="paragraph"/>
        <w:numPr>
          <w:ilvl w:val="2"/>
          <w:numId w:val="2"/>
        </w:numPr>
        <w:spacing w:before="0" w:beforeAutospacing="0" w:after="0" w:afterAutospacing="0"/>
        <w:jc w:val="both"/>
        <w:textAlignment w:val="baseline"/>
      </w:pPr>
      <w:r>
        <w:t>Article 11:</w:t>
      </w:r>
      <w:r w:rsidR="00DD4129">
        <w:t xml:space="preserve"> Is the seven years required by state law</w:t>
      </w:r>
      <w:r w:rsidR="002666DE">
        <w:t>,</w:t>
      </w:r>
      <w:r w:rsidR="00DD4129">
        <w:t xml:space="preserve"> or is it an ISU-specific </w:t>
      </w:r>
      <w:r w:rsidR="002666DE">
        <w:t>timeline? We need to double-check when the records retention policy was last reviewed.</w:t>
      </w:r>
    </w:p>
    <w:p w14:paraId="79B10123" w14:textId="0E433DD5" w:rsidR="0088646B" w:rsidRDefault="0088646B" w:rsidP="00CA24C0">
      <w:pPr>
        <w:pStyle w:val="paragraph"/>
        <w:numPr>
          <w:ilvl w:val="2"/>
          <w:numId w:val="2"/>
        </w:numPr>
        <w:spacing w:before="0" w:beforeAutospacing="0" w:after="0" w:afterAutospacing="0"/>
        <w:jc w:val="both"/>
        <w:textAlignment w:val="baseline"/>
      </w:pPr>
      <w:r>
        <w:t>Article 12:</w:t>
      </w:r>
      <w:r w:rsidR="00EA775A">
        <w:t xml:space="preserve"> </w:t>
      </w:r>
    </w:p>
    <w:p w14:paraId="7299DA83" w14:textId="092B9D1A" w:rsidR="00EA775A" w:rsidRDefault="00EA775A" w:rsidP="00EA775A">
      <w:pPr>
        <w:pStyle w:val="paragraph"/>
        <w:numPr>
          <w:ilvl w:val="3"/>
          <w:numId w:val="2"/>
        </w:numPr>
        <w:spacing w:before="0" w:beforeAutospacing="0" w:after="0" w:afterAutospacing="0"/>
        <w:jc w:val="both"/>
        <w:textAlignment w:val="baseline"/>
      </w:pPr>
      <w:r>
        <w:t>Can be moved earlier in the Code.</w:t>
      </w:r>
    </w:p>
    <w:p w14:paraId="6EAF9AC2" w14:textId="35D7F68C" w:rsidR="00EA775A" w:rsidRDefault="00EA775A" w:rsidP="00EA775A">
      <w:pPr>
        <w:pStyle w:val="paragraph"/>
        <w:numPr>
          <w:ilvl w:val="3"/>
          <w:numId w:val="2"/>
        </w:numPr>
        <w:spacing w:before="0" w:beforeAutospacing="0" w:after="0" w:afterAutospacing="0"/>
        <w:jc w:val="both"/>
        <w:textAlignment w:val="baseline"/>
      </w:pPr>
      <w:r>
        <w:t xml:space="preserve">This Article should only include definitions and not </w:t>
      </w:r>
      <w:r w:rsidR="00227D02">
        <w:t xml:space="preserve">further discussion. For example, 12.5 includes specific </w:t>
      </w:r>
      <w:r w:rsidR="0044036E">
        <w:t xml:space="preserve">details </w:t>
      </w:r>
      <w:r w:rsidR="00227D02">
        <w:t xml:space="preserve">about </w:t>
      </w:r>
      <w:r w:rsidR="00A63FB3">
        <w:t xml:space="preserve">good conduct standing that </w:t>
      </w:r>
      <w:r w:rsidR="0044036E">
        <w:t>go</w:t>
      </w:r>
      <w:r w:rsidR="00A63FB3">
        <w:t xml:space="preserve"> beyond defining what good conduct standing is.</w:t>
      </w:r>
      <w:r w:rsidR="00B40FCD">
        <w:t xml:space="preserve"> Similarly, </w:t>
      </w:r>
      <w:r w:rsidR="00C628D9">
        <w:t>enrollment and study abroad are part of good academic standing, not good conduct standing.</w:t>
      </w:r>
    </w:p>
    <w:p w14:paraId="2301EDC6" w14:textId="6FF18B6A" w:rsidR="0044036E" w:rsidRDefault="0044036E" w:rsidP="00EA775A">
      <w:pPr>
        <w:pStyle w:val="paragraph"/>
        <w:numPr>
          <w:ilvl w:val="3"/>
          <w:numId w:val="2"/>
        </w:numPr>
        <w:spacing w:before="0" w:beforeAutospacing="0" w:after="0" w:afterAutospacing="0"/>
        <w:jc w:val="both"/>
        <w:textAlignment w:val="baseline"/>
      </w:pPr>
      <w:r>
        <w:t>12.9: Double-check that the wording is not in conflict with the Jurisdiction article, which still needs to be revised.</w:t>
      </w:r>
    </w:p>
    <w:p w14:paraId="275E2425" w14:textId="70089679" w:rsidR="0044036E" w:rsidRDefault="0044036E" w:rsidP="00EA775A">
      <w:pPr>
        <w:pStyle w:val="paragraph"/>
        <w:numPr>
          <w:ilvl w:val="3"/>
          <w:numId w:val="2"/>
        </w:numPr>
        <w:spacing w:before="0" w:beforeAutospacing="0" w:after="0" w:afterAutospacing="0"/>
        <w:jc w:val="both"/>
        <w:textAlignment w:val="baseline"/>
      </w:pPr>
      <w:r>
        <w:t xml:space="preserve">12.11: </w:t>
      </w:r>
      <w:r w:rsidR="0060768B">
        <w:t xml:space="preserve">Some of the examples listed </w:t>
      </w:r>
      <w:r w:rsidR="00743B6A">
        <w:t xml:space="preserve">(e.g., resident assistants, </w:t>
      </w:r>
      <w:r w:rsidR="000803E8">
        <w:t xml:space="preserve">peer academic leaders) </w:t>
      </w:r>
      <w:r w:rsidR="00743B6A">
        <w:t>are not usually classified as university officials.</w:t>
      </w:r>
    </w:p>
    <w:p w14:paraId="237A3376" w14:textId="0AB4BCF4" w:rsidR="0088646B" w:rsidRDefault="0088646B" w:rsidP="00CA24C0">
      <w:pPr>
        <w:pStyle w:val="paragraph"/>
        <w:numPr>
          <w:ilvl w:val="2"/>
          <w:numId w:val="2"/>
        </w:numPr>
        <w:spacing w:before="0" w:beforeAutospacing="0" w:after="0" w:afterAutospacing="0"/>
        <w:jc w:val="both"/>
        <w:textAlignment w:val="baseline"/>
      </w:pPr>
      <w:r>
        <w:t>Article 13:</w:t>
      </w:r>
      <w:r w:rsidR="000803E8">
        <w:t xml:space="preserve"> This is incomplete as it does not include anything about approval and implement</w:t>
      </w:r>
      <w:r w:rsidR="00F614DE">
        <w:t xml:space="preserve">ation. This Article cannot refer to an outside link, suggesting that there is an updated version of the Code, since there is only one Code of Student Conduct, and should go through the formal process. The process </w:t>
      </w:r>
      <w:r w:rsidR="00F614DE">
        <w:lastRenderedPageBreak/>
        <w:t>should be discussed, including that any revisions to the Code require approval by the Academic Senate.</w:t>
      </w:r>
    </w:p>
    <w:p w14:paraId="35E5C475" w14:textId="3C4AFA89" w:rsidR="003D7AA1" w:rsidRDefault="00ED13EF" w:rsidP="00CA24C0">
      <w:pPr>
        <w:pStyle w:val="paragraph"/>
        <w:numPr>
          <w:ilvl w:val="2"/>
          <w:numId w:val="2"/>
        </w:numPr>
        <w:spacing w:before="0" w:beforeAutospacing="0" w:after="0" w:afterAutospacing="0"/>
        <w:jc w:val="both"/>
        <w:textAlignment w:val="baseline"/>
      </w:pPr>
      <w:r>
        <w:t xml:space="preserve">Before concluding </w:t>
      </w:r>
      <w:r w:rsidR="003D7AA1">
        <w:t>the Code of Student Conduct revision, the 2027-2028 AAC should ensure that:</w:t>
      </w:r>
    </w:p>
    <w:p w14:paraId="402FA8A6" w14:textId="73BD1EA5" w:rsidR="00ED13EF" w:rsidRDefault="003D7AA1" w:rsidP="003D7AA1">
      <w:pPr>
        <w:pStyle w:val="paragraph"/>
        <w:numPr>
          <w:ilvl w:val="3"/>
          <w:numId w:val="2"/>
        </w:numPr>
        <w:spacing w:before="0" w:beforeAutospacing="0" w:after="0" w:afterAutospacing="0"/>
        <w:jc w:val="both"/>
        <w:textAlignment w:val="baseline"/>
      </w:pPr>
      <w:r>
        <w:t>Policy 7.7.</w:t>
      </w:r>
      <w:r w:rsidR="005115DD">
        <w:t>6</w:t>
      </w:r>
      <w:r>
        <w:t xml:space="preserve"> Registration Blocks is complete s</w:t>
      </w:r>
      <w:r w:rsidR="000433C5">
        <w:t>ince the Code includes Article 10 on Blocks and should be consistent with University Policy.</w:t>
      </w:r>
    </w:p>
    <w:p w14:paraId="01057A33" w14:textId="3FB252B2" w:rsidR="000433C5" w:rsidRDefault="000433C5" w:rsidP="003D7AA1">
      <w:pPr>
        <w:pStyle w:val="paragraph"/>
        <w:numPr>
          <w:ilvl w:val="3"/>
          <w:numId w:val="2"/>
        </w:numPr>
        <w:spacing w:before="0" w:beforeAutospacing="0" w:after="0" w:afterAutospacing="0"/>
        <w:jc w:val="both"/>
        <w:textAlignment w:val="baseline"/>
      </w:pPr>
      <w:r>
        <w:t>Faculty and/or Chairs/Directors have been consulted about, at least, the Academic Integrity portion of the Code.</w:t>
      </w:r>
    </w:p>
    <w:p w14:paraId="2B70F31E" w14:textId="773F1D7C" w:rsidR="000433C5" w:rsidRDefault="000433C5" w:rsidP="003D7AA1">
      <w:pPr>
        <w:pStyle w:val="paragraph"/>
        <w:numPr>
          <w:ilvl w:val="3"/>
          <w:numId w:val="2"/>
        </w:numPr>
        <w:spacing w:before="0" w:beforeAutospacing="0" w:after="0" w:afterAutospacing="0"/>
        <w:jc w:val="both"/>
        <w:textAlignment w:val="baseline"/>
      </w:pPr>
      <w:r>
        <w:t xml:space="preserve">The Office of the Provost has had the opportunity to review and provide feedback on </w:t>
      </w:r>
      <w:r w:rsidR="00B54F9C">
        <w:t>the Code.</w:t>
      </w:r>
    </w:p>
    <w:p w14:paraId="07D6AB9C" w14:textId="544300E6" w:rsidR="003E18FB" w:rsidRDefault="00432D41" w:rsidP="003D7AA1">
      <w:pPr>
        <w:pStyle w:val="paragraph"/>
        <w:numPr>
          <w:ilvl w:val="3"/>
          <w:numId w:val="2"/>
        </w:numPr>
        <w:spacing w:before="0" w:beforeAutospacing="0" w:after="0" w:afterAutospacing="0"/>
        <w:jc w:val="both"/>
        <w:textAlignment w:val="baseline"/>
      </w:pPr>
      <w:r>
        <w:t xml:space="preserve">There is a final determination about whether a definition </w:t>
      </w:r>
      <w:r w:rsidR="006C5AE5">
        <w:t>of</w:t>
      </w:r>
      <w:r>
        <w:t xml:space="preserve"> appropriate use of AI is required and whether the AI </w:t>
      </w:r>
      <w:r w:rsidR="006C5AE5">
        <w:t>definition included in the Code is consistent with recommendations from the Committee on the Appropriate Use of AI.</w:t>
      </w:r>
    </w:p>
    <w:p w14:paraId="4E5203D4" w14:textId="0BAD24D4" w:rsidR="00B43E06" w:rsidRDefault="00B54F9C" w:rsidP="003D7AA1">
      <w:pPr>
        <w:pStyle w:val="paragraph"/>
        <w:numPr>
          <w:ilvl w:val="3"/>
          <w:numId w:val="2"/>
        </w:numPr>
        <w:spacing w:before="0" w:beforeAutospacing="0" w:after="0" w:afterAutospacing="0"/>
        <w:jc w:val="both"/>
        <w:textAlignment w:val="baseline"/>
      </w:pPr>
      <w:r>
        <w:t>AAC</w:t>
      </w:r>
      <w:r>
        <w:t xml:space="preserve"> discuss</w:t>
      </w:r>
      <w:r w:rsidR="00B43E06">
        <w:t>es</w:t>
      </w:r>
      <w:r>
        <w:t xml:space="preserve"> Articles </w:t>
      </w:r>
      <w:r w:rsidR="009F481B">
        <w:t>8</w:t>
      </w:r>
      <w:r>
        <w:t xml:space="preserve"> and </w:t>
      </w:r>
      <w:r w:rsidR="009F481B">
        <w:t>9</w:t>
      </w:r>
      <w:r w:rsidR="00B43E06">
        <w:t xml:space="preserve"> of the Code since the 2026-2027 AAC did not have time to discuss these articles.</w:t>
      </w:r>
    </w:p>
    <w:p w14:paraId="3295C4F2" w14:textId="034EE57B" w:rsidR="00396641" w:rsidRDefault="00B43E06" w:rsidP="000A513B">
      <w:pPr>
        <w:pStyle w:val="paragraph"/>
        <w:numPr>
          <w:ilvl w:val="3"/>
          <w:numId w:val="2"/>
        </w:numPr>
        <w:spacing w:before="0" w:beforeAutospacing="0" w:after="0" w:afterAutospacing="0"/>
        <w:jc w:val="both"/>
        <w:textAlignment w:val="baseline"/>
      </w:pPr>
      <w:r>
        <w:t xml:space="preserve">AAC discusses and incorporates </w:t>
      </w:r>
      <w:r w:rsidR="00B54F9C">
        <w:t xml:space="preserve">feedback from the </w:t>
      </w:r>
      <w:r>
        <w:t xml:space="preserve">2026-2027 </w:t>
      </w:r>
      <w:r w:rsidR="00B54F9C">
        <w:t>Student Caucus</w:t>
      </w:r>
      <w:r>
        <w:t>,</w:t>
      </w:r>
      <w:r w:rsidR="003E18FB">
        <w:t xml:space="preserve"> which is scheduled to vote on sending their comments to AAC during their April 15, 2026, SGA meeting.</w:t>
      </w:r>
    </w:p>
    <w:p w14:paraId="4718E83A" w14:textId="77777777" w:rsidR="00F614DE" w:rsidRDefault="00F614DE" w:rsidP="000126E6">
      <w:pPr>
        <w:pStyle w:val="paragraph"/>
        <w:spacing w:before="0" w:beforeAutospacing="0" w:after="0"/>
        <w:jc w:val="both"/>
        <w:textAlignment w:val="baseline"/>
        <w:rPr>
          <w:rStyle w:val="normaltextrun"/>
          <w:rFonts w:eastAsiaTheme="majorEastAsia"/>
          <w:b/>
          <w:bCs/>
        </w:rPr>
      </w:pPr>
    </w:p>
    <w:p w14:paraId="1A949784" w14:textId="31ACA3E9" w:rsidR="000126E6" w:rsidRPr="00032493" w:rsidRDefault="000126E6" w:rsidP="000126E6">
      <w:pPr>
        <w:pStyle w:val="paragraph"/>
        <w:spacing w:before="0" w:beforeAutospacing="0" w:after="0"/>
        <w:jc w:val="both"/>
        <w:textAlignment w:val="baseline"/>
        <w:rPr>
          <w:sz w:val="18"/>
          <w:szCs w:val="18"/>
        </w:rPr>
      </w:pPr>
      <w:r w:rsidRPr="00032493">
        <w:rPr>
          <w:rStyle w:val="normaltextrun"/>
          <w:rFonts w:eastAsiaTheme="majorEastAsia"/>
          <w:b/>
          <w:bCs/>
        </w:rPr>
        <w:t>Adjourn</w:t>
      </w:r>
      <w:r w:rsidRPr="00032493">
        <w:rPr>
          <w:rStyle w:val="eop"/>
          <w:rFonts w:eastAsiaTheme="majorEastAsia"/>
        </w:rPr>
        <w:t> </w:t>
      </w:r>
    </w:p>
    <w:p w14:paraId="4B714CD5" w14:textId="70CC97DB" w:rsidR="00A0152E" w:rsidRPr="00032493" w:rsidRDefault="00822603" w:rsidP="00032493">
      <w:pPr>
        <w:pStyle w:val="ListParagraph"/>
        <w:numPr>
          <w:ilvl w:val="0"/>
          <w:numId w:val="5"/>
        </w:numPr>
        <w:rPr>
          <w:rFonts w:ascii="Times New Roman" w:hAnsi="Times New Roman" w:cs="Times New Roman"/>
        </w:rPr>
      </w:pPr>
      <w:r w:rsidRPr="00032493">
        <w:rPr>
          <w:rFonts w:ascii="Times New Roman" w:hAnsi="Times New Roman" w:cs="Times New Roman"/>
        </w:rPr>
        <w:t xml:space="preserve">Senator </w:t>
      </w:r>
      <w:r w:rsidR="00CA718F">
        <w:rPr>
          <w:rFonts w:ascii="Times New Roman" w:hAnsi="Times New Roman" w:cs="Times New Roman"/>
        </w:rPr>
        <w:t>Seifert</w:t>
      </w:r>
      <w:r w:rsidRPr="00032493">
        <w:rPr>
          <w:rFonts w:ascii="Times New Roman" w:hAnsi="Times New Roman" w:cs="Times New Roman"/>
        </w:rPr>
        <w:t xml:space="preserve"> </w:t>
      </w:r>
    </w:p>
    <w:p w14:paraId="50643D42" w14:textId="1389EBC7" w:rsidR="00822603" w:rsidRPr="00032493" w:rsidRDefault="00822603" w:rsidP="00032493">
      <w:pPr>
        <w:pStyle w:val="ListParagraph"/>
        <w:numPr>
          <w:ilvl w:val="0"/>
          <w:numId w:val="5"/>
        </w:numPr>
        <w:rPr>
          <w:rFonts w:ascii="Times New Roman" w:hAnsi="Times New Roman" w:cs="Times New Roman"/>
        </w:rPr>
      </w:pPr>
      <w:r w:rsidRPr="00032493">
        <w:rPr>
          <w:rFonts w:ascii="Times New Roman" w:hAnsi="Times New Roman" w:cs="Times New Roman"/>
        </w:rPr>
        <w:t xml:space="preserve">Senator </w:t>
      </w:r>
      <w:r w:rsidR="00F67190">
        <w:rPr>
          <w:rFonts w:ascii="Times New Roman" w:hAnsi="Times New Roman" w:cs="Times New Roman"/>
        </w:rPr>
        <w:t>Susami</w:t>
      </w:r>
      <w:r w:rsidRPr="00032493">
        <w:rPr>
          <w:rFonts w:ascii="Times New Roman" w:hAnsi="Times New Roman" w:cs="Times New Roman"/>
        </w:rPr>
        <w:t xml:space="preserve"> </w:t>
      </w:r>
    </w:p>
    <w:sectPr w:rsidR="00822603" w:rsidRPr="000324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AEFB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F6445"/>
    <w:multiLevelType w:val="hybridMultilevel"/>
    <w:tmpl w:val="F4B2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354C"/>
    <w:multiLevelType w:val="multilevel"/>
    <w:tmpl w:val="B69862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651395"/>
    <w:multiLevelType w:val="multilevel"/>
    <w:tmpl w:val="5F30461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start w:val="1"/>
      <w:numFmt w:val="bullet"/>
      <w:lvlText w:val="o"/>
      <w:lvlJc w:val="left"/>
      <w:pPr>
        <w:ind w:left="2880" w:hanging="360"/>
      </w:pPr>
      <w:rPr>
        <w:rFonts w:ascii="Courier New" w:hAnsi="Courier New" w:cs="Courier New"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281EF6"/>
    <w:multiLevelType w:val="multilevel"/>
    <w:tmpl w:val="5B66DF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477A30"/>
    <w:multiLevelType w:val="hybridMultilevel"/>
    <w:tmpl w:val="BD840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220869">
    <w:abstractNumId w:val="2"/>
  </w:num>
  <w:num w:numId="2" w16cid:durableId="759258336">
    <w:abstractNumId w:val="3"/>
  </w:num>
  <w:num w:numId="3" w16cid:durableId="1442846037">
    <w:abstractNumId w:val="4"/>
  </w:num>
  <w:num w:numId="4" w16cid:durableId="831991748">
    <w:abstractNumId w:val="0"/>
  </w:num>
  <w:num w:numId="5" w16cid:durableId="141701696">
    <w:abstractNumId w:val="1"/>
  </w:num>
  <w:num w:numId="6" w16cid:durableId="110915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E6"/>
    <w:rsid w:val="00003B76"/>
    <w:rsid w:val="000126E6"/>
    <w:rsid w:val="00032493"/>
    <w:rsid w:val="000433C5"/>
    <w:rsid w:val="00072EF0"/>
    <w:rsid w:val="00077058"/>
    <w:rsid w:val="000803E8"/>
    <w:rsid w:val="000869F1"/>
    <w:rsid w:val="000A3E2A"/>
    <w:rsid w:val="000A513B"/>
    <w:rsid w:val="000B4160"/>
    <w:rsid w:val="000C29C0"/>
    <w:rsid w:val="000E09EA"/>
    <w:rsid w:val="001456D7"/>
    <w:rsid w:val="001546E0"/>
    <w:rsid w:val="001A2943"/>
    <w:rsid w:val="001A4C81"/>
    <w:rsid w:val="001C42EE"/>
    <w:rsid w:val="001D03B1"/>
    <w:rsid w:val="001D75DF"/>
    <w:rsid w:val="001E24E0"/>
    <w:rsid w:val="00200918"/>
    <w:rsid w:val="00215A8D"/>
    <w:rsid w:val="00217B99"/>
    <w:rsid w:val="0022379C"/>
    <w:rsid w:val="002257B0"/>
    <w:rsid w:val="00227D02"/>
    <w:rsid w:val="00236010"/>
    <w:rsid w:val="002666DE"/>
    <w:rsid w:val="002670F0"/>
    <w:rsid w:val="00273C6B"/>
    <w:rsid w:val="00294103"/>
    <w:rsid w:val="0029589C"/>
    <w:rsid w:val="002A1D38"/>
    <w:rsid w:val="002A2AF6"/>
    <w:rsid w:val="002B5354"/>
    <w:rsid w:val="002E7647"/>
    <w:rsid w:val="00301BE8"/>
    <w:rsid w:val="00314DEA"/>
    <w:rsid w:val="00343021"/>
    <w:rsid w:val="00361889"/>
    <w:rsid w:val="00361921"/>
    <w:rsid w:val="00363EE0"/>
    <w:rsid w:val="00373FD3"/>
    <w:rsid w:val="003941B8"/>
    <w:rsid w:val="00396641"/>
    <w:rsid w:val="003A029E"/>
    <w:rsid w:val="003B46A7"/>
    <w:rsid w:val="003D2FD6"/>
    <w:rsid w:val="003D4093"/>
    <w:rsid w:val="003D7AA1"/>
    <w:rsid w:val="003E18FB"/>
    <w:rsid w:val="003E1D5A"/>
    <w:rsid w:val="003E4B7A"/>
    <w:rsid w:val="003F3FE8"/>
    <w:rsid w:val="0043299C"/>
    <w:rsid w:val="00432D41"/>
    <w:rsid w:val="0044036E"/>
    <w:rsid w:val="0047373D"/>
    <w:rsid w:val="0048205E"/>
    <w:rsid w:val="00497E27"/>
    <w:rsid w:val="004A4C7F"/>
    <w:rsid w:val="004A542F"/>
    <w:rsid w:val="004B71B2"/>
    <w:rsid w:val="004D609E"/>
    <w:rsid w:val="005115DD"/>
    <w:rsid w:val="0051749B"/>
    <w:rsid w:val="00522740"/>
    <w:rsid w:val="005508BB"/>
    <w:rsid w:val="00564B02"/>
    <w:rsid w:val="00574884"/>
    <w:rsid w:val="00585C17"/>
    <w:rsid w:val="00592F4F"/>
    <w:rsid w:val="005933D1"/>
    <w:rsid w:val="005A3C0B"/>
    <w:rsid w:val="005C7AA5"/>
    <w:rsid w:val="00606DDB"/>
    <w:rsid w:val="0060768B"/>
    <w:rsid w:val="0061458D"/>
    <w:rsid w:val="006479F8"/>
    <w:rsid w:val="00662D96"/>
    <w:rsid w:val="00672D2A"/>
    <w:rsid w:val="00675B93"/>
    <w:rsid w:val="006A0617"/>
    <w:rsid w:val="006A1729"/>
    <w:rsid w:val="006B1037"/>
    <w:rsid w:val="006C5AE5"/>
    <w:rsid w:val="006F3507"/>
    <w:rsid w:val="00714CCC"/>
    <w:rsid w:val="00715A12"/>
    <w:rsid w:val="007210C4"/>
    <w:rsid w:val="007351BD"/>
    <w:rsid w:val="007363C4"/>
    <w:rsid w:val="00743B6A"/>
    <w:rsid w:val="00760C76"/>
    <w:rsid w:val="007647BD"/>
    <w:rsid w:val="007C65ED"/>
    <w:rsid w:val="007D1700"/>
    <w:rsid w:val="00813804"/>
    <w:rsid w:val="00822603"/>
    <w:rsid w:val="00864CAE"/>
    <w:rsid w:val="00866D5E"/>
    <w:rsid w:val="00870082"/>
    <w:rsid w:val="0088646B"/>
    <w:rsid w:val="008B167B"/>
    <w:rsid w:val="008B33F4"/>
    <w:rsid w:val="008D7883"/>
    <w:rsid w:val="009223F2"/>
    <w:rsid w:val="009806F3"/>
    <w:rsid w:val="0098517E"/>
    <w:rsid w:val="00986843"/>
    <w:rsid w:val="0099407F"/>
    <w:rsid w:val="009A53E7"/>
    <w:rsid w:val="009D43B0"/>
    <w:rsid w:val="009D44AE"/>
    <w:rsid w:val="009E361E"/>
    <w:rsid w:val="009F481B"/>
    <w:rsid w:val="009F6378"/>
    <w:rsid w:val="00A00B1F"/>
    <w:rsid w:val="00A0152E"/>
    <w:rsid w:val="00A01998"/>
    <w:rsid w:val="00A022AD"/>
    <w:rsid w:val="00A209E0"/>
    <w:rsid w:val="00A2593C"/>
    <w:rsid w:val="00A3439E"/>
    <w:rsid w:val="00A4690F"/>
    <w:rsid w:val="00A50D17"/>
    <w:rsid w:val="00A63FB3"/>
    <w:rsid w:val="00A67822"/>
    <w:rsid w:val="00A76046"/>
    <w:rsid w:val="00A770EB"/>
    <w:rsid w:val="00A96EAC"/>
    <w:rsid w:val="00AC4A2E"/>
    <w:rsid w:val="00AD2A2F"/>
    <w:rsid w:val="00AD5CA3"/>
    <w:rsid w:val="00AE6323"/>
    <w:rsid w:val="00AE6EA8"/>
    <w:rsid w:val="00B0404A"/>
    <w:rsid w:val="00B40FCD"/>
    <w:rsid w:val="00B43E06"/>
    <w:rsid w:val="00B4562C"/>
    <w:rsid w:val="00B50F1F"/>
    <w:rsid w:val="00B54F9C"/>
    <w:rsid w:val="00B9082C"/>
    <w:rsid w:val="00B9409F"/>
    <w:rsid w:val="00B963A1"/>
    <w:rsid w:val="00BA5449"/>
    <w:rsid w:val="00BA6BB1"/>
    <w:rsid w:val="00BA6DDE"/>
    <w:rsid w:val="00BB1080"/>
    <w:rsid w:val="00BB4523"/>
    <w:rsid w:val="00BC0C91"/>
    <w:rsid w:val="00BC34EE"/>
    <w:rsid w:val="00BF3F44"/>
    <w:rsid w:val="00C619B9"/>
    <w:rsid w:val="00C628D9"/>
    <w:rsid w:val="00C93CFE"/>
    <w:rsid w:val="00CA24C0"/>
    <w:rsid w:val="00CA3CDA"/>
    <w:rsid w:val="00CA718F"/>
    <w:rsid w:val="00CB1D9A"/>
    <w:rsid w:val="00CC2252"/>
    <w:rsid w:val="00CD04F5"/>
    <w:rsid w:val="00CD4F69"/>
    <w:rsid w:val="00CE0533"/>
    <w:rsid w:val="00CE255C"/>
    <w:rsid w:val="00CE556A"/>
    <w:rsid w:val="00CE5EE1"/>
    <w:rsid w:val="00D13A30"/>
    <w:rsid w:val="00D24D66"/>
    <w:rsid w:val="00D46EA2"/>
    <w:rsid w:val="00D60CFF"/>
    <w:rsid w:val="00D64AB6"/>
    <w:rsid w:val="00D92D0E"/>
    <w:rsid w:val="00D97BB9"/>
    <w:rsid w:val="00DA3128"/>
    <w:rsid w:val="00DB1E23"/>
    <w:rsid w:val="00DB2185"/>
    <w:rsid w:val="00DB6AE9"/>
    <w:rsid w:val="00DD4129"/>
    <w:rsid w:val="00DD7852"/>
    <w:rsid w:val="00DE4C36"/>
    <w:rsid w:val="00DF74BA"/>
    <w:rsid w:val="00E051D7"/>
    <w:rsid w:val="00E1251F"/>
    <w:rsid w:val="00E545E7"/>
    <w:rsid w:val="00E80095"/>
    <w:rsid w:val="00E91DB7"/>
    <w:rsid w:val="00EA775A"/>
    <w:rsid w:val="00EB0757"/>
    <w:rsid w:val="00EB67C0"/>
    <w:rsid w:val="00EC1FA3"/>
    <w:rsid w:val="00ED13EF"/>
    <w:rsid w:val="00F01124"/>
    <w:rsid w:val="00F15ABA"/>
    <w:rsid w:val="00F15F75"/>
    <w:rsid w:val="00F16294"/>
    <w:rsid w:val="00F24B69"/>
    <w:rsid w:val="00F26E53"/>
    <w:rsid w:val="00F35B59"/>
    <w:rsid w:val="00F614DE"/>
    <w:rsid w:val="00F67190"/>
    <w:rsid w:val="00F77C50"/>
    <w:rsid w:val="00F96BE9"/>
    <w:rsid w:val="00FA1242"/>
    <w:rsid w:val="00FA213F"/>
    <w:rsid w:val="00FC19F0"/>
    <w:rsid w:val="00FC6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5048D"/>
  <w15:chartTrackingRefBased/>
  <w15:docId w15:val="{8DA7981D-D364-4942-8FB0-37323E9CE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6E6"/>
    <w:rPr>
      <w:rFonts w:eastAsiaTheme="majorEastAsia" w:cstheme="majorBidi"/>
      <w:color w:val="272727" w:themeColor="text1" w:themeTint="D8"/>
    </w:rPr>
  </w:style>
  <w:style w:type="paragraph" w:styleId="Title">
    <w:name w:val="Title"/>
    <w:basedOn w:val="Normal"/>
    <w:next w:val="Normal"/>
    <w:link w:val="TitleChar"/>
    <w:uiPriority w:val="10"/>
    <w:qFormat/>
    <w:rsid w:val="00012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6E6"/>
    <w:pPr>
      <w:spacing w:before="160"/>
      <w:jc w:val="center"/>
    </w:pPr>
    <w:rPr>
      <w:i/>
      <w:iCs/>
      <w:color w:val="404040" w:themeColor="text1" w:themeTint="BF"/>
    </w:rPr>
  </w:style>
  <w:style w:type="character" w:customStyle="1" w:styleId="QuoteChar">
    <w:name w:val="Quote Char"/>
    <w:basedOn w:val="DefaultParagraphFont"/>
    <w:link w:val="Quote"/>
    <w:uiPriority w:val="29"/>
    <w:rsid w:val="000126E6"/>
    <w:rPr>
      <w:i/>
      <w:iCs/>
      <w:color w:val="404040" w:themeColor="text1" w:themeTint="BF"/>
    </w:rPr>
  </w:style>
  <w:style w:type="paragraph" w:styleId="ListParagraph">
    <w:name w:val="List Paragraph"/>
    <w:basedOn w:val="Normal"/>
    <w:uiPriority w:val="34"/>
    <w:qFormat/>
    <w:rsid w:val="000126E6"/>
    <w:pPr>
      <w:ind w:left="720"/>
      <w:contextualSpacing/>
    </w:pPr>
  </w:style>
  <w:style w:type="character" w:styleId="IntenseEmphasis">
    <w:name w:val="Intense Emphasis"/>
    <w:basedOn w:val="DefaultParagraphFont"/>
    <w:uiPriority w:val="21"/>
    <w:qFormat/>
    <w:rsid w:val="000126E6"/>
    <w:rPr>
      <w:i/>
      <w:iCs/>
      <w:color w:val="0F4761" w:themeColor="accent1" w:themeShade="BF"/>
    </w:rPr>
  </w:style>
  <w:style w:type="paragraph" w:styleId="IntenseQuote">
    <w:name w:val="Intense Quote"/>
    <w:basedOn w:val="Normal"/>
    <w:next w:val="Normal"/>
    <w:link w:val="IntenseQuoteChar"/>
    <w:uiPriority w:val="30"/>
    <w:qFormat/>
    <w:rsid w:val="00012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6E6"/>
    <w:rPr>
      <w:i/>
      <w:iCs/>
      <w:color w:val="0F4761" w:themeColor="accent1" w:themeShade="BF"/>
    </w:rPr>
  </w:style>
  <w:style w:type="character" w:styleId="IntenseReference">
    <w:name w:val="Intense Reference"/>
    <w:basedOn w:val="DefaultParagraphFont"/>
    <w:uiPriority w:val="32"/>
    <w:qFormat/>
    <w:rsid w:val="000126E6"/>
    <w:rPr>
      <w:b/>
      <w:bCs/>
      <w:smallCaps/>
      <w:color w:val="0F4761" w:themeColor="accent1" w:themeShade="BF"/>
      <w:spacing w:val="5"/>
    </w:rPr>
  </w:style>
  <w:style w:type="paragraph" w:customStyle="1" w:styleId="paragraph">
    <w:name w:val="paragraph"/>
    <w:basedOn w:val="Normal"/>
    <w:rsid w:val="000126E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126E6"/>
  </w:style>
  <w:style w:type="character" w:customStyle="1" w:styleId="eop">
    <w:name w:val="eop"/>
    <w:basedOn w:val="DefaultParagraphFont"/>
    <w:rsid w:val="000126E6"/>
  </w:style>
  <w:style w:type="paragraph" w:styleId="ListBullet">
    <w:name w:val="List Bullet"/>
    <w:basedOn w:val="Normal"/>
    <w:uiPriority w:val="99"/>
    <w:unhideWhenUsed/>
    <w:rsid w:val="0047373D"/>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820</Words>
  <Characters>4475</Characters>
  <Application>Microsoft Office Word</Application>
  <DocSecurity>0</DocSecurity>
  <Lines>235</Lines>
  <Paragraphs>96</Paragraphs>
  <ScaleCrop>false</ScaleCrop>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Sweedler, Joshua</dc:creator>
  <cp:keywords/>
  <dc:description/>
  <cp:lastModifiedBy>Nikolaou, Dimitrios</cp:lastModifiedBy>
  <cp:revision>65</cp:revision>
  <dcterms:created xsi:type="dcterms:W3CDTF">2026-04-09T16:40:00Z</dcterms:created>
  <dcterms:modified xsi:type="dcterms:W3CDTF">2026-04-09T17:54:00Z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aaf10dc7-dd26-4f4a-9ced-6548593bcb4a</vt:lpwstr>
  </property>
</Properties>
</file>