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28" w:rsidRPr="004E6B25" w:rsidRDefault="00E25328" w:rsidP="00E25328">
      <w:pPr>
        <w:jc w:val="center"/>
        <w:rPr>
          <w:b/>
          <w:sz w:val="32"/>
          <w:szCs w:val="32"/>
        </w:rPr>
      </w:pPr>
      <w:r w:rsidRPr="004E6B25">
        <w:rPr>
          <w:b/>
          <w:sz w:val="32"/>
          <w:szCs w:val="32"/>
        </w:rPr>
        <w:t>Academic Affairs Committee</w:t>
      </w:r>
    </w:p>
    <w:p w:rsidR="00E25328" w:rsidRDefault="005628C9" w:rsidP="00E25328">
      <w:pPr>
        <w:jc w:val="center"/>
      </w:pPr>
      <w:r>
        <w:t xml:space="preserve">Approved </w:t>
      </w:r>
      <w:bookmarkStart w:id="0" w:name="_GoBack"/>
      <w:bookmarkEnd w:id="0"/>
      <w:r w:rsidR="00345DC7">
        <w:t>Minutes</w:t>
      </w:r>
      <w:r w:rsidR="005F32E1">
        <w:t xml:space="preserve"> </w:t>
      </w:r>
      <w:r w:rsidR="004B6501">
        <w:t>Meeting #</w:t>
      </w:r>
      <w:r w:rsidR="000A07DC">
        <w:t>2</w:t>
      </w:r>
    </w:p>
    <w:p w:rsidR="00E25328" w:rsidRDefault="00E25328" w:rsidP="00E25328"/>
    <w:p w:rsidR="00E25328" w:rsidRDefault="00E25328" w:rsidP="00E25328">
      <w:r>
        <w:t xml:space="preserve">Date: </w:t>
      </w:r>
      <w:r w:rsidR="004B6501">
        <w:t xml:space="preserve">September </w:t>
      </w:r>
      <w:r w:rsidR="000A07DC">
        <w:t>27</w:t>
      </w:r>
      <w:r w:rsidR="004B6501">
        <w:t xml:space="preserve">, 2017 </w:t>
      </w:r>
    </w:p>
    <w:p w:rsidR="00E25328" w:rsidRDefault="00E25328" w:rsidP="00E25328">
      <w:r>
        <w:t xml:space="preserve">Location: </w:t>
      </w:r>
      <w:r w:rsidR="004B6501">
        <w:t>3</w:t>
      </w:r>
      <w:r w:rsidR="004B6501" w:rsidRPr="004B6501">
        <w:rPr>
          <w:vertAlign w:val="superscript"/>
        </w:rPr>
        <w:t>rd</w:t>
      </w:r>
      <w:r w:rsidR="004B6501">
        <w:t xml:space="preserve"> Floor East Lounge, Bone Student Center </w:t>
      </w:r>
    </w:p>
    <w:p w:rsidR="00E25328" w:rsidRDefault="00E25328" w:rsidP="00E25328">
      <w:pPr>
        <w:rPr>
          <w:color w:val="000000" w:themeColor="text1"/>
        </w:rPr>
      </w:pPr>
    </w:p>
    <w:p w:rsidR="004B6501" w:rsidRPr="004B6501"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CALL TO ORDER: </w:t>
      </w:r>
    </w:p>
    <w:p w:rsidR="004B6501" w:rsidRDefault="004B6501"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 xml:space="preserve">ROLL: </w:t>
      </w:r>
      <w:r w:rsidRPr="004B6501">
        <w:rPr>
          <w:color w:val="000000" w:themeColor="text1"/>
        </w:rPr>
        <w:t xml:space="preserve">Committee members: Lucey, </w:t>
      </w:r>
      <w:proofErr w:type="spellStart"/>
      <w:r w:rsidRPr="00637F14">
        <w:rPr>
          <w:b/>
          <w:color w:val="000000" w:themeColor="text1"/>
          <w:u w:val="single"/>
        </w:rPr>
        <w:t>Haugo</w:t>
      </w:r>
      <w:proofErr w:type="spellEnd"/>
      <w:r w:rsidRPr="004B6501">
        <w:rPr>
          <w:color w:val="000000" w:themeColor="text1"/>
        </w:rPr>
        <w:t xml:space="preserve">, </w:t>
      </w:r>
      <w:proofErr w:type="spellStart"/>
      <w:r w:rsidRPr="004B6501">
        <w:rPr>
          <w:color w:val="000000" w:themeColor="text1"/>
        </w:rPr>
        <w:t>Lonbom</w:t>
      </w:r>
      <w:proofErr w:type="spellEnd"/>
      <w:r w:rsidRPr="004B6501">
        <w:rPr>
          <w:color w:val="000000" w:themeColor="text1"/>
        </w:rPr>
        <w:t xml:space="preserve">, </w:t>
      </w:r>
      <w:r w:rsidRPr="00637F14">
        <w:rPr>
          <w:b/>
          <w:color w:val="000000" w:themeColor="text1"/>
          <w:u w:val="single"/>
        </w:rPr>
        <w:t>Nichols</w:t>
      </w:r>
      <w:r w:rsidRPr="004B6501">
        <w:rPr>
          <w:color w:val="000000" w:themeColor="text1"/>
        </w:rPr>
        <w:t xml:space="preserve">, </w:t>
      </w:r>
      <w:proofErr w:type="spellStart"/>
      <w:r w:rsidRPr="004B6501">
        <w:rPr>
          <w:color w:val="000000" w:themeColor="text1"/>
        </w:rPr>
        <w:t>Grzanich</w:t>
      </w:r>
      <w:proofErr w:type="spellEnd"/>
      <w:r w:rsidRPr="004B6501">
        <w:rPr>
          <w:color w:val="000000" w:themeColor="text1"/>
        </w:rPr>
        <w:t xml:space="preserve">, </w:t>
      </w:r>
      <w:r w:rsidR="00345DC7">
        <w:rPr>
          <w:color w:val="000000" w:themeColor="text1"/>
        </w:rPr>
        <w:t xml:space="preserve">Pancrazio, </w:t>
      </w:r>
      <w:proofErr w:type="spellStart"/>
      <w:r w:rsidRPr="004B6501">
        <w:rPr>
          <w:color w:val="000000" w:themeColor="text1"/>
        </w:rPr>
        <w:t>Stripeik</w:t>
      </w:r>
      <w:proofErr w:type="spellEnd"/>
      <w:r w:rsidRPr="004B6501">
        <w:rPr>
          <w:color w:val="000000" w:themeColor="text1"/>
        </w:rPr>
        <w:t xml:space="preserve">, </w:t>
      </w:r>
      <w:proofErr w:type="spellStart"/>
      <w:r w:rsidRPr="004B6501">
        <w:rPr>
          <w:color w:val="000000" w:themeColor="text1"/>
        </w:rPr>
        <w:t>Chirayath</w:t>
      </w:r>
      <w:proofErr w:type="spellEnd"/>
      <w:r w:rsidRPr="004B6501">
        <w:rPr>
          <w:color w:val="000000" w:themeColor="text1"/>
        </w:rPr>
        <w:t xml:space="preserve">, </w:t>
      </w:r>
      <w:r w:rsidRPr="00637F14">
        <w:rPr>
          <w:b/>
          <w:color w:val="000000" w:themeColor="text1"/>
          <w:u w:val="single"/>
        </w:rPr>
        <w:t>Porter</w:t>
      </w:r>
      <w:r w:rsidRPr="004B6501">
        <w:rPr>
          <w:color w:val="000000" w:themeColor="text1"/>
        </w:rPr>
        <w:t>, Smith</w:t>
      </w:r>
      <w:r w:rsidR="00345DC7">
        <w:rPr>
          <w:color w:val="000000" w:themeColor="text1"/>
        </w:rPr>
        <w:t xml:space="preserve"> (tardy)</w:t>
      </w:r>
      <w:r w:rsidRPr="004B6501">
        <w:rPr>
          <w:color w:val="000000" w:themeColor="text1"/>
        </w:rPr>
        <w:t xml:space="preserve">, </w:t>
      </w:r>
      <w:r w:rsidRPr="00637F14">
        <w:rPr>
          <w:i/>
          <w:color w:val="000000" w:themeColor="text1"/>
        </w:rPr>
        <w:t>Jawahar</w:t>
      </w:r>
      <w:r w:rsidRPr="004B6501">
        <w:rPr>
          <w:color w:val="000000" w:themeColor="text1"/>
        </w:rPr>
        <w:t xml:space="preserve">, </w:t>
      </w:r>
      <w:r w:rsidR="00637F14">
        <w:rPr>
          <w:color w:val="000000" w:themeColor="text1"/>
        </w:rPr>
        <w:t>U</w:t>
      </w:r>
      <w:r w:rsidRPr="004B6501">
        <w:rPr>
          <w:color w:val="000000" w:themeColor="text1"/>
        </w:rPr>
        <w:t xml:space="preserve">CC Liaison </w:t>
      </w:r>
      <w:r w:rsidR="000A07DC" w:rsidRPr="00637F14">
        <w:rPr>
          <w:i/>
          <w:color w:val="000000" w:themeColor="text1"/>
        </w:rPr>
        <w:t>Geoffrey Duce</w:t>
      </w:r>
      <w:r w:rsidR="000A07DC">
        <w:rPr>
          <w:color w:val="000000" w:themeColor="text1"/>
        </w:rPr>
        <w:t xml:space="preserve"> </w:t>
      </w:r>
      <w:r>
        <w:rPr>
          <w:color w:val="000000" w:themeColor="text1"/>
        </w:rPr>
        <w:t>(Note: quorum is 6 voting members</w:t>
      </w:r>
      <w:r w:rsidR="00637F14">
        <w:rPr>
          <w:color w:val="000000" w:themeColor="text1"/>
        </w:rPr>
        <w:t>; bold and underline=absent; italic=ex-officio</w:t>
      </w:r>
      <w:r>
        <w:rPr>
          <w:color w:val="000000" w:themeColor="text1"/>
        </w:rPr>
        <w:t>)</w:t>
      </w:r>
    </w:p>
    <w:p w:rsidR="00345DC7" w:rsidRDefault="00345DC7" w:rsidP="004B6501">
      <w:pPr>
        <w:pStyle w:val="ListParagraph"/>
        <w:numPr>
          <w:ilvl w:val="0"/>
          <w:numId w:val="1"/>
        </w:numPr>
        <w:overflowPunct w:val="0"/>
        <w:autoSpaceDE w:val="0"/>
        <w:autoSpaceDN w:val="0"/>
        <w:adjustRightInd w:val="0"/>
        <w:textAlignment w:val="baseline"/>
        <w:rPr>
          <w:color w:val="000000" w:themeColor="text1"/>
        </w:rPr>
      </w:pPr>
      <w:r>
        <w:rPr>
          <w:bCs/>
          <w:sz w:val="22"/>
          <w:szCs w:val="22"/>
        </w:rPr>
        <w:t>Guest:</w:t>
      </w:r>
      <w:r>
        <w:rPr>
          <w:color w:val="000000" w:themeColor="text1"/>
        </w:rPr>
        <w:t xml:space="preserve"> Amy </w:t>
      </w:r>
      <w:proofErr w:type="spellStart"/>
      <w:r>
        <w:rPr>
          <w:color w:val="000000" w:themeColor="text1"/>
        </w:rPr>
        <w:t>Roser</w:t>
      </w:r>
      <w:proofErr w:type="spellEnd"/>
      <w:r>
        <w:rPr>
          <w:color w:val="000000" w:themeColor="text1"/>
        </w:rPr>
        <w:t xml:space="preserve">, U-College, provided additional insights and answered questions regarding reinstatement and dismissals.  In previous meetings, the AAC members expressed concerns regarding the rising numbers of freshmen students that are dismissed after one academic year, and wanted to know kinds of programs existed to support students before dismissal.  </w:t>
      </w:r>
      <w:proofErr w:type="spellStart"/>
      <w:r>
        <w:rPr>
          <w:color w:val="000000" w:themeColor="text1"/>
        </w:rPr>
        <w:t>Roser</w:t>
      </w:r>
      <w:proofErr w:type="spellEnd"/>
      <w:r>
        <w:rPr>
          <w:color w:val="000000" w:themeColor="text1"/>
        </w:rPr>
        <w:t xml:space="preserve"> discussed: Project Success, Project Rebound, GPA 911 [D and F grade alerts for students], and Summer Bounce Back. Some statistics indicate that those that participate in these types of programs improve their academic performance. When asked why students ended up on academic probation, responded that there were many reasons; different factors (e.g., personal, mental health, transitional, resources, family issues) and affirmed that academic ability was not the major issue. Students that were going on probation were students that had ACT scores of 20-22. Most are undeclared; </w:t>
      </w:r>
      <w:r w:rsidR="00637F14">
        <w:rPr>
          <w:color w:val="000000" w:themeColor="text1"/>
        </w:rPr>
        <w:t xml:space="preserve">“they really don’t know what they want.” The problems for students that have been on probation are compounded, even if they are able to turn around the performance, they may not have access to certain majors because of how the previous performance affects GPA. Final question regarding the results of programs like Success 101 and </w:t>
      </w:r>
      <w:proofErr w:type="spellStart"/>
      <w:r w:rsidR="00637F14">
        <w:rPr>
          <w:color w:val="000000" w:themeColor="text1"/>
        </w:rPr>
        <w:t>LinC</w:t>
      </w:r>
      <w:proofErr w:type="spellEnd"/>
      <w:r w:rsidR="00637F14">
        <w:rPr>
          <w:color w:val="000000" w:themeColor="text1"/>
        </w:rPr>
        <w:t xml:space="preserve">.  </w:t>
      </w:r>
      <w:proofErr w:type="spellStart"/>
      <w:r w:rsidR="00637F14">
        <w:rPr>
          <w:color w:val="000000" w:themeColor="text1"/>
        </w:rPr>
        <w:t>Roser</w:t>
      </w:r>
      <w:proofErr w:type="spellEnd"/>
      <w:r w:rsidR="00637F14">
        <w:rPr>
          <w:color w:val="000000" w:themeColor="text1"/>
        </w:rPr>
        <w:t xml:space="preserve"> responded that after the shift to Campus Solutions, we don’t have the data.   </w:t>
      </w:r>
    </w:p>
    <w:p w:rsidR="00B92B7D" w:rsidRPr="000A07DC" w:rsidRDefault="00E25328" w:rsidP="004B6501">
      <w:pPr>
        <w:pStyle w:val="ListParagraph"/>
        <w:numPr>
          <w:ilvl w:val="0"/>
          <w:numId w:val="1"/>
        </w:numPr>
        <w:overflowPunct w:val="0"/>
        <w:autoSpaceDE w:val="0"/>
        <w:autoSpaceDN w:val="0"/>
        <w:adjustRightInd w:val="0"/>
        <w:textAlignment w:val="baseline"/>
        <w:rPr>
          <w:color w:val="000000" w:themeColor="text1"/>
        </w:rPr>
      </w:pPr>
      <w:r w:rsidRPr="004B6501">
        <w:rPr>
          <w:bCs/>
          <w:sz w:val="22"/>
          <w:szCs w:val="22"/>
        </w:rPr>
        <w:t>APPROVAL OF MINUTES: #</w:t>
      </w:r>
      <w:r w:rsidR="000A07DC">
        <w:rPr>
          <w:bCs/>
          <w:sz w:val="22"/>
          <w:szCs w:val="22"/>
        </w:rPr>
        <w:t>1</w:t>
      </w:r>
      <w:r w:rsidRPr="004B6501">
        <w:rPr>
          <w:bCs/>
          <w:sz w:val="22"/>
          <w:szCs w:val="22"/>
        </w:rPr>
        <w:t xml:space="preserve">, </w:t>
      </w:r>
      <w:r w:rsidR="000A07DC">
        <w:rPr>
          <w:bCs/>
          <w:sz w:val="22"/>
          <w:szCs w:val="22"/>
        </w:rPr>
        <w:t>September 13</w:t>
      </w:r>
      <w:r w:rsidR="004B6501">
        <w:rPr>
          <w:bCs/>
          <w:sz w:val="22"/>
          <w:szCs w:val="22"/>
        </w:rPr>
        <w:t>, 2017</w:t>
      </w:r>
      <w:r w:rsidR="00B92B7D" w:rsidRPr="004B6501">
        <w:rPr>
          <w:bCs/>
          <w:sz w:val="22"/>
          <w:szCs w:val="22"/>
        </w:rPr>
        <w:t xml:space="preserve"> </w:t>
      </w:r>
    </w:p>
    <w:p w:rsidR="000A07DC" w:rsidRPr="000A07DC" w:rsidRDefault="000A07DC" w:rsidP="004B6501">
      <w:pPr>
        <w:pStyle w:val="ListParagraph"/>
        <w:numPr>
          <w:ilvl w:val="0"/>
          <w:numId w:val="1"/>
        </w:numPr>
        <w:overflowPunct w:val="0"/>
        <w:autoSpaceDE w:val="0"/>
        <w:autoSpaceDN w:val="0"/>
        <w:adjustRightInd w:val="0"/>
        <w:textAlignment w:val="baseline"/>
        <w:rPr>
          <w:color w:val="000000" w:themeColor="text1"/>
        </w:rPr>
      </w:pPr>
      <w:r>
        <w:rPr>
          <w:bCs/>
          <w:sz w:val="22"/>
          <w:szCs w:val="22"/>
        </w:rPr>
        <w:t>CONSENT AGENDA</w:t>
      </w:r>
      <w:r w:rsidR="005F62B0">
        <w:rPr>
          <w:bCs/>
          <w:sz w:val="22"/>
          <w:szCs w:val="22"/>
        </w:rPr>
        <w:t>: no additional discussion</w:t>
      </w:r>
    </w:p>
    <w:p w:rsidR="000A07DC" w:rsidRDefault="000A07DC" w:rsidP="000A07DC">
      <w:pPr>
        <w:pStyle w:val="ListParagraph"/>
        <w:numPr>
          <w:ilvl w:val="1"/>
          <w:numId w:val="1"/>
        </w:numPr>
        <w:overflowPunct w:val="0"/>
        <w:autoSpaceDE w:val="0"/>
        <w:autoSpaceDN w:val="0"/>
        <w:adjustRightInd w:val="0"/>
        <w:textAlignment w:val="baseline"/>
        <w:rPr>
          <w:bCs/>
          <w:sz w:val="22"/>
          <w:szCs w:val="22"/>
        </w:rPr>
      </w:pPr>
      <w:r w:rsidRPr="004B6501">
        <w:rPr>
          <w:bCs/>
          <w:sz w:val="22"/>
          <w:szCs w:val="22"/>
        </w:rPr>
        <w:t xml:space="preserve">Policy </w:t>
      </w:r>
      <w:r>
        <w:rPr>
          <w:bCs/>
          <w:sz w:val="22"/>
          <w:szCs w:val="22"/>
        </w:rPr>
        <w:t xml:space="preserve">review: </w:t>
      </w:r>
      <w:r w:rsidRPr="004B6501">
        <w:rPr>
          <w:bCs/>
          <w:sz w:val="22"/>
          <w:szCs w:val="22"/>
        </w:rPr>
        <w:t>2.1.211. Academic Standi</w:t>
      </w:r>
      <w:r>
        <w:rPr>
          <w:bCs/>
          <w:sz w:val="22"/>
          <w:szCs w:val="22"/>
        </w:rPr>
        <w:t xml:space="preserve">ng, Probation and Reinstatement </w:t>
      </w:r>
    </w:p>
    <w:p w:rsidR="000A07DC" w:rsidRDefault="000A07DC" w:rsidP="000A07DC">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Review of </w:t>
      </w:r>
      <w:r w:rsidRPr="00EB67C7">
        <w:rPr>
          <w:bCs/>
          <w:sz w:val="22"/>
          <w:szCs w:val="22"/>
        </w:rPr>
        <w:t>Course Management Software Analysis</w:t>
      </w:r>
      <w:r>
        <w:rPr>
          <w:bCs/>
          <w:sz w:val="22"/>
          <w:szCs w:val="22"/>
        </w:rPr>
        <w:t xml:space="preserve"> (</w:t>
      </w:r>
      <w:proofErr w:type="spellStart"/>
      <w:r>
        <w:rPr>
          <w:bCs/>
          <w:sz w:val="22"/>
          <w:szCs w:val="22"/>
        </w:rPr>
        <w:t>ReggieNet</w:t>
      </w:r>
      <w:proofErr w:type="spellEnd"/>
      <w:r>
        <w:rPr>
          <w:bCs/>
          <w:sz w:val="22"/>
          <w:szCs w:val="22"/>
        </w:rPr>
        <w:t xml:space="preserve"> from CTLT)</w:t>
      </w:r>
    </w:p>
    <w:p w:rsidR="000A07DC" w:rsidRDefault="000A07DC" w:rsidP="000A07DC">
      <w:pPr>
        <w:pStyle w:val="ListParagraph"/>
        <w:numPr>
          <w:ilvl w:val="1"/>
          <w:numId w:val="1"/>
        </w:numPr>
        <w:overflowPunct w:val="0"/>
        <w:autoSpaceDE w:val="0"/>
        <w:autoSpaceDN w:val="0"/>
        <w:adjustRightInd w:val="0"/>
        <w:textAlignment w:val="baseline"/>
        <w:rPr>
          <w:bCs/>
          <w:sz w:val="22"/>
          <w:szCs w:val="22"/>
        </w:rPr>
      </w:pPr>
      <w:r>
        <w:rPr>
          <w:bCs/>
          <w:sz w:val="22"/>
          <w:szCs w:val="22"/>
        </w:rPr>
        <w:t xml:space="preserve">Review of Annual Report: University Curriculum Committee </w:t>
      </w:r>
    </w:p>
    <w:p w:rsidR="000A07DC" w:rsidRPr="000A07DC" w:rsidRDefault="000A07DC" w:rsidP="000A07DC">
      <w:pPr>
        <w:pStyle w:val="ListParagraph"/>
        <w:numPr>
          <w:ilvl w:val="1"/>
          <w:numId w:val="1"/>
        </w:numPr>
        <w:overflowPunct w:val="0"/>
        <w:autoSpaceDE w:val="0"/>
        <w:autoSpaceDN w:val="0"/>
        <w:adjustRightInd w:val="0"/>
        <w:textAlignment w:val="baseline"/>
        <w:rPr>
          <w:bCs/>
          <w:sz w:val="22"/>
          <w:szCs w:val="22"/>
        </w:rPr>
      </w:pPr>
      <w:r>
        <w:rPr>
          <w:bCs/>
          <w:sz w:val="22"/>
          <w:szCs w:val="22"/>
        </w:rPr>
        <w:t>Review of Annual Report: University Library Committee</w:t>
      </w:r>
    </w:p>
    <w:p w:rsidR="00E2532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STANDARD ORDER OF BU</w:t>
      </w:r>
      <w:r w:rsidR="000A07DC">
        <w:rPr>
          <w:bCs/>
          <w:sz w:val="22"/>
          <w:szCs w:val="22"/>
        </w:rPr>
        <w:t>SI</w:t>
      </w:r>
      <w:r w:rsidRPr="00204DA8">
        <w:rPr>
          <w:bCs/>
          <w:sz w:val="22"/>
          <w:szCs w:val="22"/>
        </w:rPr>
        <w:t xml:space="preserve">NESS </w:t>
      </w:r>
    </w:p>
    <w:p w:rsidR="00BE5C44" w:rsidRDefault="00BE5C44" w:rsidP="004B6501">
      <w:pPr>
        <w:pStyle w:val="ListParagraph"/>
        <w:numPr>
          <w:ilvl w:val="1"/>
          <w:numId w:val="1"/>
        </w:numPr>
        <w:overflowPunct w:val="0"/>
        <w:autoSpaceDE w:val="0"/>
        <w:autoSpaceDN w:val="0"/>
        <w:adjustRightInd w:val="0"/>
        <w:textAlignment w:val="baseline"/>
        <w:rPr>
          <w:bCs/>
          <w:sz w:val="22"/>
          <w:szCs w:val="22"/>
        </w:rPr>
      </w:pPr>
      <w:r>
        <w:rPr>
          <w:bCs/>
          <w:sz w:val="22"/>
          <w:szCs w:val="22"/>
        </w:rPr>
        <w:t>Need a volunteer to serve on the Academic Planning Committee</w:t>
      </w:r>
      <w:r w:rsidR="005F62B0">
        <w:rPr>
          <w:bCs/>
          <w:sz w:val="22"/>
          <w:szCs w:val="22"/>
        </w:rPr>
        <w:t xml:space="preserve">: Kathleen </w:t>
      </w:r>
      <w:proofErr w:type="spellStart"/>
      <w:r w:rsidR="005F62B0">
        <w:rPr>
          <w:bCs/>
          <w:sz w:val="22"/>
          <w:szCs w:val="22"/>
        </w:rPr>
        <w:t>Lonbom</w:t>
      </w:r>
      <w:proofErr w:type="spellEnd"/>
      <w:r w:rsidR="005F62B0">
        <w:rPr>
          <w:bCs/>
          <w:sz w:val="22"/>
          <w:szCs w:val="22"/>
        </w:rPr>
        <w:t xml:space="preserve"> will serve on the APC. </w:t>
      </w:r>
    </w:p>
    <w:p w:rsidR="004B6501" w:rsidRDefault="0072384B" w:rsidP="004B6501">
      <w:pPr>
        <w:pStyle w:val="ListParagraph"/>
        <w:numPr>
          <w:ilvl w:val="1"/>
          <w:numId w:val="1"/>
        </w:numPr>
        <w:overflowPunct w:val="0"/>
        <w:autoSpaceDE w:val="0"/>
        <w:autoSpaceDN w:val="0"/>
        <w:adjustRightInd w:val="0"/>
        <w:textAlignment w:val="baseline"/>
        <w:rPr>
          <w:bCs/>
          <w:sz w:val="22"/>
          <w:szCs w:val="22"/>
        </w:rPr>
      </w:pPr>
      <w:r>
        <w:rPr>
          <w:bCs/>
          <w:sz w:val="22"/>
          <w:szCs w:val="22"/>
        </w:rPr>
        <w:t>Annual Report Council for Teacher Education</w:t>
      </w:r>
      <w:r w:rsidR="005F62B0">
        <w:rPr>
          <w:bCs/>
          <w:sz w:val="22"/>
          <w:szCs w:val="22"/>
        </w:rPr>
        <w:t xml:space="preserve">: discussion about the activities of the CTE. It was noted that the CTE does not design curriculum, but rather –among other duties related to teacher certification—reviews curricular proposals for the UCC to ensure that they address the conceptual framework of “Realizing the Democratic Ideal.” There was additional discussion about the dispositions reports, and the committee agreed to follow up with the CTE to have them address the need for these kinds of reports and indicate the positions in favor and critical of this reporting mechanism. </w:t>
      </w:r>
      <w:r>
        <w:rPr>
          <w:bCs/>
          <w:sz w:val="22"/>
          <w:szCs w:val="22"/>
        </w:rPr>
        <w:t xml:space="preserve"> </w:t>
      </w:r>
    </w:p>
    <w:p w:rsidR="0072384B" w:rsidRDefault="0072384B" w:rsidP="004B6501">
      <w:pPr>
        <w:pStyle w:val="ListParagraph"/>
        <w:numPr>
          <w:ilvl w:val="1"/>
          <w:numId w:val="1"/>
        </w:numPr>
        <w:overflowPunct w:val="0"/>
        <w:autoSpaceDE w:val="0"/>
        <w:autoSpaceDN w:val="0"/>
        <w:adjustRightInd w:val="0"/>
        <w:textAlignment w:val="baseline"/>
        <w:rPr>
          <w:bCs/>
          <w:sz w:val="22"/>
          <w:szCs w:val="22"/>
        </w:rPr>
      </w:pPr>
      <w:r>
        <w:rPr>
          <w:bCs/>
          <w:sz w:val="22"/>
          <w:szCs w:val="22"/>
        </w:rPr>
        <w:t>Annual Report Council on General Education</w:t>
      </w:r>
      <w:r w:rsidR="005F62B0">
        <w:rPr>
          <w:bCs/>
          <w:sz w:val="22"/>
          <w:szCs w:val="22"/>
        </w:rPr>
        <w:t xml:space="preserve">: the committee began discussion about the CGE’s annual report. Chairperson Pancrazio commented that the minutes from the </w:t>
      </w:r>
      <w:r w:rsidR="005F62B0">
        <w:rPr>
          <w:bCs/>
          <w:sz w:val="22"/>
          <w:szCs w:val="22"/>
        </w:rPr>
        <w:lastRenderedPageBreak/>
        <w:t>CGE’s website suggest that meetings held in the spring of 2017 did not have a quorum. Pancrazio will contact the chair</w:t>
      </w:r>
      <w:r>
        <w:rPr>
          <w:bCs/>
          <w:sz w:val="22"/>
          <w:szCs w:val="22"/>
        </w:rPr>
        <w:t xml:space="preserve"> </w:t>
      </w:r>
      <w:r w:rsidR="00994BEB">
        <w:rPr>
          <w:bCs/>
          <w:sz w:val="22"/>
          <w:szCs w:val="22"/>
        </w:rPr>
        <w:t xml:space="preserve">of the CGE to double check. </w:t>
      </w:r>
    </w:p>
    <w:p w:rsidR="00E25328" w:rsidRPr="00204DA8" w:rsidRDefault="00E25328" w:rsidP="00E25328">
      <w:pPr>
        <w:pStyle w:val="ListParagraph"/>
        <w:numPr>
          <w:ilvl w:val="0"/>
          <w:numId w:val="1"/>
        </w:numPr>
        <w:overflowPunct w:val="0"/>
        <w:autoSpaceDE w:val="0"/>
        <w:autoSpaceDN w:val="0"/>
        <w:adjustRightInd w:val="0"/>
        <w:textAlignment w:val="baseline"/>
        <w:rPr>
          <w:bCs/>
          <w:sz w:val="22"/>
          <w:szCs w:val="22"/>
        </w:rPr>
      </w:pPr>
      <w:r w:rsidRPr="00204DA8">
        <w:rPr>
          <w:bCs/>
          <w:sz w:val="22"/>
          <w:szCs w:val="22"/>
        </w:rPr>
        <w:t>ADJOURN</w:t>
      </w:r>
    </w:p>
    <w:p w:rsidR="007D5C0E" w:rsidRDefault="005628C9"/>
    <w:p w:rsidR="005A1835" w:rsidRPr="00204DA8" w:rsidRDefault="005A1835" w:rsidP="005A1835">
      <w:pPr>
        <w:rPr>
          <w:bCs/>
          <w:sz w:val="22"/>
          <w:szCs w:val="22"/>
        </w:rPr>
      </w:pPr>
      <w:r w:rsidRPr="00204DA8">
        <w:rPr>
          <w:bCs/>
          <w:sz w:val="22"/>
          <w:szCs w:val="22"/>
        </w:rPr>
        <w:t>Addendum</w:t>
      </w:r>
    </w:p>
    <w:p w:rsidR="005A1835" w:rsidRDefault="005A1835" w:rsidP="005A1835">
      <w:r>
        <w:rPr>
          <w:bCs/>
          <w:sz w:val="22"/>
          <w:szCs w:val="22"/>
        </w:rPr>
        <w:t>Zipped file includes markup copies</w:t>
      </w:r>
      <w:r w:rsidR="00516D59">
        <w:rPr>
          <w:bCs/>
          <w:sz w:val="22"/>
          <w:szCs w:val="22"/>
        </w:rPr>
        <w:t xml:space="preserve">, annual reports, and </w:t>
      </w:r>
      <w:r>
        <w:rPr>
          <w:bCs/>
          <w:sz w:val="22"/>
          <w:szCs w:val="22"/>
        </w:rPr>
        <w:t xml:space="preserve">unapproved minutes. </w:t>
      </w:r>
    </w:p>
    <w:sectPr w:rsidR="005A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F3514"/>
    <w:multiLevelType w:val="hybridMultilevel"/>
    <w:tmpl w:val="8E305BE0"/>
    <w:lvl w:ilvl="0" w:tplc="E90E5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28"/>
    <w:rsid w:val="000A07DC"/>
    <w:rsid w:val="002E0206"/>
    <w:rsid w:val="00345DC7"/>
    <w:rsid w:val="003F5E18"/>
    <w:rsid w:val="004B6501"/>
    <w:rsid w:val="00516D59"/>
    <w:rsid w:val="005628C9"/>
    <w:rsid w:val="005A1835"/>
    <w:rsid w:val="005F32E1"/>
    <w:rsid w:val="005F62B0"/>
    <w:rsid w:val="00637F14"/>
    <w:rsid w:val="0072384B"/>
    <w:rsid w:val="00816FEF"/>
    <w:rsid w:val="00994BEB"/>
    <w:rsid w:val="00AC5FF6"/>
    <w:rsid w:val="00B92B7D"/>
    <w:rsid w:val="00BE5C44"/>
    <w:rsid w:val="00C94DDE"/>
    <w:rsid w:val="00E25328"/>
    <w:rsid w:val="00E8137D"/>
    <w:rsid w:val="00EB67C7"/>
    <w:rsid w:val="00F2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C2C0"/>
  <w15:chartTrackingRefBased/>
  <w15:docId w15:val="{68A87E73-E8CE-40E0-ABAA-37BDF66D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3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2017-09-28T15:57:00Z</dcterms:created>
  <dcterms:modified xsi:type="dcterms:W3CDTF">2017-10-12T16:53:00Z</dcterms:modified>
</cp:coreProperties>
</file>