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862C4" w14:textId="77777777" w:rsidR="005F67DD" w:rsidRPr="002559B7" w:rsidRDefault="000A5CAC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Faculty Affairs</w:t>
      </w:r>
      <w:r w:rsidR="005F67DD">
        <w:rPr>
          <w:rFonts w:ascii="Times New Roman" w:eastAsia="Times New Roman" w:hAnsi="Times New Roman" w:cs="Times New Roman"/>
          <w:b/>
          <w:sz w:val="28"/>
          <w:szCs w:val="28"/>
        </w:rPr>
        <w:t xml:space="preserve"> Committee</w:t>
      </w:r>
      <w:r w:rsidR="005F67DD" w:rsidRPr="002559B7">
        <w:rPr>
          <w:rFonts w:ascii="Times New Roman" w:eastAsia="Times New Roman" w:hAnsi="Times New Roman" w:cs="Times New Roman"/>
          <w:b/>
          <w:sz w:val="28"/>
          <w:szCs w:val="28"/>
        </w:rPr>
        <w:t xml:space="preserve"> Meeting Agenda</w:t>
      </w:r>
    </w:p>
    <w:p w14:paraId="39D1E5A0" w14:textId="1D1DD96A" w:rsidR="005F67DD" w:rsidRPr="002559B7" w:rsidRDefault="005F67DD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Wednesday, </w:t>
      </w:r>
      <w:r w:rsidR="001C5B3F">
        <w:rPr>
          <w:rFonts w:ascii="Times New Roman" w:eastAsia="Times New Roman" w:hAnsi="Times New Roman" w:cs="Times New Roman"/>
          <w:b/>
          <w:sz w:val="24"/>
          <w:szCs w:val="24"/>
        </w:rPr>
        <w:t xml:space="preserve">October </w:t>
      </w:r>
      <w:r w:rsidR="008171C7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bookmarkStart w:id="0" w:name="_GoBack"/>
      <w:bookmarkEnd w:id="0"/>
      <w:r w:rsidRPr="002559B7">
        <w:rPr>
          <w:rFonts w:ascii="Times New Roman" w:eastAsia="Times New Roman" w:hAnsi="Times New Roman" w:cs="Times New Roman"/>
          <w:b/>
          <w:sz w:val="24"/>
          <w:szCs w:val="24"/>
        </w:rPr>
        <w:t>, 2020</w:t>
      </w:r>
    </w:p>
    <w:p w14:paraId="4462FE98" w14:textId="77777777" w:rsidR="005F67DD" w:rsidRPr="003E1BA6" w:rsidRDefault="005F67DD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3E1BA6">
        <w:rPr>
          <w:rFonts w:ascii="Times New Roman" w:eastAsia="Times New Roman" w:hAnsi="Times New Roman" w:cs="Times New Roman"/>
          <w:b/>
          <w:sz w:val="24"/>
          <w:szCs w:val="24"/>
        </w:rPr>
        <w:t>:00 P.M.</w:t>
      </w:r>
    </w:p>
    <w:p w14:paraId="24CDF466" w14:textId="77777777" w:rsidR="005F67DD" w:rsidRDefault="005F67DD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VIRTUAL MEETING per state law and Governor Pritzker’s Executive Order</w:t>
      </w:r>
    </w:p>
    <w:p w14:paraId="0C25A51B" w14:textId="77D3E523" w:rsidR="005F67DD" w:rsidRDefault="005F67DD" w:rsidP="005F67DD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Zoom Link: </w:t>
      </w:r>
    </w:p>
    <w:p w14:paraId="1B3BAB31" w14:textId="77777777" w:rsidR="005F67DD" w:rsidRPr="002559B7" w:rsidRDefault="005F67DD" w:rsidP="005F67DD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5B233AFC" w14:textId="77777777" w:rsidR="005F67DD" w:rsidRPr="002559B7" w:rsidRDefault="005F67DD" w:rsidP="005F67DD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Call to Order </w:t>
      </w:r>
    </w:p>
    <w:p w14:paraId="719ABA9F" w14:textId="77777777" w:rsidR="005F67DD" w:rsidRDefault="005F67DD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4A5021CE" w14:textId="7F2DB2C0" w:rsidR="00E66F93" w:rsidRDefault="00E66F93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Approval of committee minutes</w:t>
      </w:r>
    </w:p>
    <w:p w14:paraId="3EE8CF12" w14:textId="045CBEC8" w:rsidR="00E66F93" w:rsidRDefault="00E66F93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750FBEF1" w14:textId="79545D98" w:rsidR="00E66F93" w:rsidRDefault="00E66F93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Discuss items on issues pending list</w:t>
      </w:r>
    </w:p>
    <w:p w14:paraId="34978854" w14:textId="3455DEF3" w:rsidR="00E66F93" w:rsidRDefault="00E66F93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tbl>
      <w:tblPr>
        <w:tblStyle w:val="GridTable1Light1"/>
        <w:tblW w:w="0" w:type="auto"/>
        <w:tblInd w:w="0" w:type="dxa"/>
        <w:tblLook w:val="04A0" w:firstRow="1" w:lastRow="0" w:firstColumn="1" w:lastColumn="0" w:noHBand="0" w:noVBand="1"/>
      </w:tblPr>
      <w:tblGrid>
        <w:gridCol w:w="456"/>
        <w:gridCol w:w="7459"/>
      </w:tblGrid>
      <w:tr w:rsidR="00E66F93" w14:paraId="747A69F4" w14:textId="77777777" w:rsidTr="00E66F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A48752D" w14:textId="77777777" w:rsidR="00E66F93" w:rsidRDefault="00E66F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5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8C40ED8" w14:textId="77777777" w:rsidR="00E66F93" w:rsidRDefault="00E66F93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 w:val="0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Review Committee Functions</w:t>
            </w:r>
          </w:p>
        </w:tc>
      </w:tr>
      <w:tr w:rsidR="00E66F93" w14:paraId="29DDF5D6" w14:textId="77777777" w:rsidTr="00E66F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73FAEA7" w14:textId="77777777" w:rsidR="00E66F93" w:rsidRDefault="00E66F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5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11BFDA3" w14:textId="77777777" w:rsidR="00E66F93" w:rsidRDefault="00E66F9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Create Committee Minutes</w:t>
            </w:r>
          </w:p>
        </w:tc>
      </w:tr>
      <w:tr w:rsidR="00E66F93" w14:paraId="7FB2EA6E" w14:textId="77777777" w:rsidTr="00E66F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32CDF3F" w14:textId="77777777" w:rsidR="00E66F93" w:rsidRDefault="00E66F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5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B7D4453" w14:textId="77777777" w:rsidR="00E66F93" w:rsidRDefault="00E66F9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Provide Oversight of External Committees and review External Committee Reports</w:t>
            </w:r>
          </w:p>
        </w:tc>
      </w:tr>
      <w:tr w:rsidR="00E66F93" w14:paraId="0EA9BC83" w14:textId="77777777" w:rsidTr="00E66F93">
        <w:trPr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DD88CB4" w14:textId="77777777" w:rsidR="00E66F93" w:rsidRDefault="00E66F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5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79A89EA" w14:textId="77777777" w:rsidR="00E66F93" w:rsidRDefault="00E66F9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Review policies related to the Freedom of Information Act and academic freedom in research, teaching and service</w:t>
            </w:r>
          </w:p>
        </w:tc>
      </w:tr>
      <w:tr w:rsidR="00E66F93" w14:paraId="7A1B251A" w14:textId="77777777" w:rsidTr="00E66F93">
        <w:trPr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0B1B3A6" w14:textId="77777777" w:rsidR="00E66F93" w:rsidRDefault="00E66F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5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C45BAC6" w14:textId="77777777" w:rsidR="00E66F93" w:rsidRDefault="00E66F9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Consider whether ISU should adopt a spousal hiring policy for faculty hiring</w:t>
            </w:r>
          </w:p>
        </w:tc>
      </w:tr>
      <w:tr w:rsidR="00E66F93" w14:paraId="01B55E9F" w14:textId="77777777" w:rsidTr="00E66F93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E6B5B37" w14:textId="77777777" w:rsidR="00E66F93" w:rsidRDefault="00E66F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5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7974816" w14:textId="77777777" w:rsidR="00E66F93" w:rsidRDefault="00E66F9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Review the AAUP Report entitled “The History, Uses and Abuses of Title IX,” discuss with the Director of OEOA, and make recommendations regarding any needed policy changes impacting faculty</w:t>
            </w:r>
          </w:p>
        </w:tc>
      </w:tr>
      <w:tr w:rsidR="00E66F93" w14:paraId="6844C7BF" w14:textId="77777777" w:rsidTr="00E66F93">
        <w:trPr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5FB9929" w14:textId="77777777" w:rsidR="00E66F93" w:rsidRDefault="00E66F93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7</w:t>
            </w:r>
          </w:p>
        </w:tc>
        <w:tc>
          <w:tcPr>
            <w:tcW w:w="745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02F717E" w14:textId="77777777" w:rsidR="00E66F93" w:rsidRDefault="00E66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Review faculty insurance statute</w:t>
            </w:r>
          </w:p>
          <w:p w14:paraId="7721D712" w14:textId="77777777" w:rsidR="00E66F93" w:rsidRDefault="00E66F9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66F93" w14:paraId="024909FC" w14:textId="77777777" w:rsidTr="00E66F93">
        <w:trPr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1AFCE1E" w14:textId="77777777" w:rsidR="00E66F93" w:rsidRDefault="00E66F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45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08325AC" w14:textId="77777777" w:rsidR="00E66F93" w:rsidRDefault="00E66F9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Review policies related to Financial Exigency</w:t>
            </w:r>
          </w:p>
        </w:tc>
      </w:tr>
      <w:tr w:rsidR="00E66F93" w14:paraId="5F55CD5A" w14:textId="77777777" w:rsidTr="00E66F93">
        <w:trPr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710BB7F" w14:textId="77777777" w:rsidR="00E66F93" w:rsidRDefault="00E66F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45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7F5E4C2" w14:textId="77777777" w:rsidR="00E66F93" w:rsidRDefault="00E66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Review Policy 1.8 Integrity in Research and Scholarly Activities</w:t>
            </w:r>
          </w:p>
        </w:tc>
      </w:tr>
      <w:tr w:rsidR="00E66F93" w14:paraId="41AC29E7" w14:textId="77777777" w:rsidTr="00E66F93">
        <w:trPr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9B3DE97" w14:textId="77777777" w:rsidR="00E66F93" w:rsidRDefault="00E66F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46F5273" w14:textId="77777777" w:rsidR="00E66F93" w:rsidRDefault="00E66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iCs/>
                <w:color w:val="2E74B5" w:themeColor="accent1" w:themeShade="B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Review Policy 3.1.29 Right of Access to Personnel Files</w:t>
            </w:r>
          </w:p>
          <w:p w14:paraId="3DBAC88A" w14:textId="77777777" w:rsidR="00E66F93" w:rsidRDefault="00E66F9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66F93" w14:paraId="4F1A530A" w14:textId="77777777" w:rsidTr="00E66F93">
        <w:trPr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4D05F9C" w14:textId="77777777" w:rsidR="00E66F93" w:rsidRDefault="00E66F93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5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8F08B3C" w14:textId="77777777" w:rsidR="00E66F93" w:rsidRDefault="00E66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Policy 3.2.6 Tenure</w:t>
            </w:r>
          </w:p>
        </w:tc>
      </w:tr>
      <w:tr w:rsidR="00E66F93" w14:paraId="636A3B0D" w14:textId="77777777" w:rsidTr="00E66F93">
        <w:trPr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FF08318" w14:textId="77777777" w:rsidR="00E66F93" w:rsidRDefault="00E66F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45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8E20F1B" w14:textId="77777777" w:rsidR="00E66F93" w:rsidRDefault="00E66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Review Policy 3.2.8 Sabbatical Leave</w:t>
            </w:r>
          </w:p>
        </w:tc>
      </w:tr>
      <w:tr w:rsidR="00E66F93" w14:paraId="1E94E6E7" w14:textId="77777777" w:rsidTr="00E66F93">
        <w:trPr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D683D0F" w14:textId="77777777" w:rsidR="00E66F93" w:rsidRDefault="00E66F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45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2FB5266" w14:textId="77777777" w:rsidR="00E66F93" w:rsidRDefault="00E66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Review Policy 3.2.10 Emeritus Academic Employees Defined</w:t>
            </w:r>
          </w:p>
        </w:tc>
      </w:tr>
      <w:tr w:rsidR="00E66F93" w14:paraId="3D0EB3DA" w14:textId="77777777" w:rsidTr="00E66F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16AE935" w14:textId="77777777" w:rsidR="00E66F93" w:rsidRDefault="00E66F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D81866D" w14:textId="77777777" w:rsidR="00E66F93" w:rsidRDefault="00E66F9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Review Policy 3.2.12 Ombudsperson Policy</w:t>
            </w:r>
          </w:p>
        </w:tc>
      </w:tr>
      <w:tr w:rsidR="00E66F93" w14:paraId="41552E67" w14:textId="77777777" w:rsidTr="00E66F93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8168B22" w14:textId="77777777" w:rsidR="00E66F93" w:rsidRDefault="00E66F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45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3E4887F" w14:textId="77777777" w:rsidR="00E66F93" w:rsidRDefault="00E66F9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Policy 3.3.4 Non-Tenure Track Faculty Classifications and Performance Evaluation CURRENT</w:t>
            </w:r>
          </w:p>
        </w:tc>
      </w:tr>
      <w:tr w:rsidR="00E66F93" w14:paraId="31FDB2F1" w14:textId="77777777" w:rsidTr="00E66F93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BE1FD15" w14:textId="77777777" w:rsidR="00E66F93" w:rsidRDefault="00E66F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45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7B6FC67" w14:textId="77777777" w:rsidR="00E66F93" w:rsidRDefault="00E66F9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Review Policy 3.3.7 Secondary/Outside Employment</w:t>
            </w:r>
          </w:p>
        </w:tc>
      </w:tr>
      <w:tr w:rsidR="00E66F93" w14:paraId="159C791A" w14:textId="77777777" w:rsidTr="00E66F93">
        <w:trPr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CC691E1" w14:textId="77777777" w:rsidR="00E66F93" w:rsidRDefault="00E66F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745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8D745C6" w14:textId="77777777" w:rsidR="00E66F93" w:rsidRDefault="00E66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Review Policy 3.3.9 Proceedings in Faculty Academic Freedom, Dismissal and Non-Reappointment Cases</w:t>
            </w:r>
          </w:p>
        </w:tc>
      </w:tr>
      <w:tr w:rsidR="00E66F93" w14:paraId="7E590526" w14:textId="77777777" w:rsidTr="00E66F93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EDE8874" w14:textId="77777777" w:rsidR="00E66F93" w:rsidRDefault="00E66F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45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A2591D9" w14:textId="77777777" w:rsidR="00E66F93" w:rsidRDefault="00E66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Review Policy 3.3.11 Endowed Chairs and Professorships</w:t>
            </w:r>
          </w:p>
        </w:tc>
      </w:tr>
      <w:tr w:rsidR="00E66F93" w14:paraId="6EE07430" w14:textId="77777777" w:rsidTr="00E66F93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8278269" w14:textId="77777777" w:rsidR="00E66F93" w:rsidRDefault="00E66F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45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EC2B682" w14:textId="77777777" w:rsidR="00E66F93" w:rsidRDefault="00E66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Policy 3.3.13 Academic Freedom</w:t>
            </w:r>
          </w:p>
        </w:tc>
      </w:tr>
      <w:tr w:rsidR="00E66F93" w14:paraId="2EF355D9" w14:textId="77777777" w:rsidTr="00E66F93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3D642E9" w14:textId="77777777" w:rsidR="00E66F93" w:rsidRDefault="00E66F93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5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DD1A6A8" w14:textId="77777777" w:rsidR="00E66F93" w:rsidRDefault="00E66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Policy 3.4.7 Employment for Teaching Purposes of Administrative/Professional Personnel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E66F93" w14:paraId="6DE92E97" w14:textId="77777777" w:rsidTr="00E66F93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8311F01" w14:textId="77777777" w:rsidR="00E66F93" w:rsidRDefault="00E66F93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45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F7F338B" w14:textId="77777777" w:rsidR="00E66F93" w:rsidRDefault="00E66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Policy 3.7.1 Graduate Assistant Appointment Procedure</w:t>
            </w:r>
          </w:p>
        </w:tc>
      </w:tr>
      <w:tr w:rsidR="00E66F93" w14:paraId="02744409" w14:textId="77777777" w:rsidTr="00E66F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5AD418E" w14:textId="77777777" w:rsidR="00E66F93" w:rsidRDefault="00E66F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45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2B8B13E" w14:textId="77777777" w:rsidR="00E66F93" w:rsidRDefault="00E66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Policy 4.1.11 Export Control</w:t>
            </w:r>
          </w:p>
        </w:tc>
      </w:tr>
      <w:tr w:rsidR="00E66F93" w14:paraId="5EC3DA08" w14:textId="77777777" w:rsidTr="00E66F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162BCB4" w14:textId="77777777" w:rsidR="00E66F93" w:rsidRDefault="00E66F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45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3EE0F0B" w14:textId="77777777" w:rsidR="00E66F93" w:rsidRDefault="00E66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Review Policy 4.1.13 Classified Research</w:t>
            </w:r>
          </w:p>
        </w:tc>
      </w:tr>
      <w:tr w:rsidR="00E66F93" w14:paraId="306E76AA" w14:textId="77777777" w:rsidTr="00E66F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A905839" w14:textId="77777777" w:rsidR="00E66F93" w:rsidRDefault="00E66F93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45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E954B17" w14:textId="77777777" w:rsidR="00E66F93" w:rsidRDefault="00E66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Policy 7.1.1 Significant Financial Interest Disclosure</w:t>
            </w:r>
          </w:p>
        </w:tc>
      </w:tr>
      <w:tr w:rsidR="00E66F93" w14:paraId="2F9D2C05" w14:textId="77777777" w:rsidTr="00E66F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8CB3246" w14:textId="77777777" w:rsidR="00E66F93" w:rsidRDefault="00E66F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45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6546B17" w14:textId="77777777" w:rsidR="00E66F93" w:rsidRDefault="00E66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Review Policy 7.4.7 Filling Grant Positions</w:t>
            </w:r>
          </w:p>
        </w:tc>
      </w:tr>
      <w:tr w:rsidR="00E66F93" w14:paraId="247B95CF" w14:textId="77777777" w:rsidTr="00E66F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BAE8D6A" w14:textId="77777777" w:rsidR="00E66F93" w:rsidRDefault="00E66F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45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273EDEE" w14:textId="77777777" w:rsidR="00E66F93" w:rsidRDefault="00E66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Policy 3.1.11 Leave of Absence</w:t>
            </w:r>
          </w:p>
        </w:tc>
      </w:tr>
      <w:tr w:rsidR="00E66F93" w14:paraId="182321D5" w14:textId="77777777" w:rsidTr="00E66F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42EF194" w14:textId="77777777" w:rsidR="00E66F93" w:rsidRDefault="00E66F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45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7F68A45" w14:textId="77777777" w:rsidR="00E66F93" w:rsidRDefault="00E66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Policy 3.4.8 Educational Leave, Administrative/ Professional Personnel</w:t>
            </w:r>
          </w:p>
        </w:tc>
      </w:tr>
      <w:tr w:rsidR="00E66F93" w14:paraId="2C99E552" w14:textId="77777777" w:rsidTr="00E66F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6D594AA" w14:textId="77777777" w:rsidR="00E66F93" w:rsidRDefault="00E66F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AB4FEA6" w14:textId="77777777" w:rsidR="00E66F93" w:rsidRDefault="00E66F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Policy 3.1.13 Domestic Partner Benefit Program 3.1.13a Domestic Partner Health Insurance Premium Reimbursement</w:t>
            </w:r>
          </w:p>
        </w:tc>
      </w:tr>
    </w:tbl>
    <w:p w14:paraId="5D56E159" w14:textId="77777777" w:rsidR="00E66F93" w:rsidRDefault="00E66F93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66923B9F" w14:textId="77777777" w:rsidR="005F67DD" w:rsidRPr="002559B7" w:rsidRDefault="005F67DD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Adjourn</w:t>
      </w:r>
    </w:p>
    <w:p w14:paraId="13063016" w14:textId="77777777" w:rsidR="008613AE" w:rsidRDefault="008613AE"/>
    <w:sectPr w:rsidR="008613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7DD"/>
    <w:rsid w:val="00051B42"/>
    <w:rsid w:val="000A5CAC"/>
    <w:rsid w:val="001C5B3F"/>
    <w:rsid w:val="005F67DD"/>
    <w:rsid w:val="006F6F4A"/>
    <w:rsid w:val="008171C7"/>
    <w:rsid w:val="008613AE"/>
    <w:rsid w:val="00C95BC6"/>
    <w:rsid w:val="00E66F93"/>
    <w:rsid w:val="00F4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83F5D"/>
  <w15:chartTrackingRefBased/>
  <w15:docId w15:val="{047184EA-4397-4B2C-9678-B69451C45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7D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67DD"/>
    <w:rPr>
      <w:color w:val="0000FF"/>
      <w:u w:val="single"/>
    </w:rPr>
  </w:style>
  <w:style w:type="paragraph" w:styleId="NoSpacing">
    <w:name w:val="No Spacing"/>
    <w:uiPriority w:val="1"/>
    <w:qFormat/>
    <w:rsid w:val="005F67DD"/>
    <w:pPr>
      <w:spacing w:after="0" w:line="240" w:lineRule="auto"/>
    </w:pPr>
  </w:style>
  <w:style w:type="table" w:customStyle="1" w:styleId="GridTable1Light1">
    <w:name w:val="Grid Table 1 Light1"/>
    <w:basedOn w:val="TableNormal"/>
    <w:uiPriority w:val="46"/>
    <w:rsid w:val="00E66F93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5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Hazelrigg, Cera</cp:lastModifiedBy>
  <cp:revision>2</cp:revision>
  <dcterms:created xsi:type="dcterms:W3CDTF">2020-10-16T13:52:00Z</dcterms:created>
  <dcterms:modified xsi:type="dcterms:W3CDTF">2020-10-16T13:52:00Z</dcterms:modified>
</cp:coreProperties>
</file>