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C4F6" w14:textId="77777777" w:rsidR="00C23576" w:rsidRPr="003F61FE" w:rsidRDefault="00C23576" w:rsidP="00C23576">
      <w:pPr>
        <w:jc w:val="center"/>
        <w:rPr>
          <w:rFonts w:cstheme="minorHAnsi"/>
          <w:b/>
          <w:sz w:val="22"/>
          <w:szCs w:val="22"/>
        </w:rPr>
      </w:pPr>
      <w:r w:rsidRPr="003F61FE">
        <w:rPr>
          <w:rFonts w:cstheme="minorHAnsi"/>
          <w:b/>
          <w:sz w:val="22"/>
          <w:szCs w:val="22"/>
        </w:rPr>
        <w:t>Faculty Affairs Committee Meeting Agenda</w:t>
      </w:r>
    </w:p>
    <w:p w14:paraId="441FCA76" w14:textId="739B820B" w:rsidR="00C23576" w:rsidRPr="003F61FE" w:rsidRDefault="00C23576" w:rsidP="00C23576">
      <w:pPr>
        <w:jc w:val="center"/>
        <w:rPr>
          <w:rFonts w:cstheme="minorHAnsi"/>
          <w:sz w:val="22"/>
          <w:szCs w:val="22"/>
        </w:rPr>
      </w:pPr>
      <w:r w:rsidRPr="003F61FE">
        <w:rPr>
          <w:rFonts w:cstheme="minorHAnsi"/>
          <w:sz w:val="22"/>
          <w:szCs w:val="22"/>
        </w:rPr>
        <w:t xml:space="preserve">6:00 PM, Wednesday, </w:t>
      </w:r>
      <w:r w:rsidRPr="003F61FE">
        <w:rPr>
          <w:rFonts w:cstheme="minorHAnsi"/>
          <w:sz w:val="22"/>
          <w:szCs w:val="22"/>
        </w:rPr>
        <w:t>February 19</w:t>
      </w:r>
      <w:r w:rsidRPr="003F61FE">
        <w:rPr>
          <w:rFonts w:cstheme="minorHAnsi"/>
          <w:sz w:val="22"/>
          <w:szCs w:val="22"/>
        </w:rPr>
        <w:t>, 2020</w:t>
      </w:r>
    </w:p>
    <w:p w14:paraId="12A6FA72" w14:textId="29E39701" w:rsidR="00C23576" w:rsidRPr="003F61FE" w:rsidRDefault="00C23576" w:rsidP="00C23576">
      <w:pPr>
        <w:jc w:val="center"/>
        <w:rPr>
          <w:rFonts w:cstheme="minorHAnsi"/>
          <w:bCs/>
          <w:sz w:val="22"/>
          <w:szCs w:val="22"/>
          <w:u w:val="single"/>
        </w:rPr>
      </w:pPr>
      <w:proofErr w:type="spellStart"/>
      <w:r w:rsidRPr="003F61FE">
        <w:rPr>
          <w:rFonts w:cstheme="minorHAnsi"/>
          <w:sz w:val="22"/>
          <w:szCs w:val="22"/>
        </w:rPr>
        <w:t>Dobski</w:t>
      </w:r>
      <w:proofErr w:type="spellEnd"/>
      <w:r w:rsidRPr="003F61FE">
        <w:rPr>
          <w:rFonts w:cstheme="minorHAnsi"/>
          <w:sz w:val="22"/>
          <w:szCs w:val="22"/>
        </w:rPr>
        <w:t xml:space="preserve"> Conference Room</w:t>
      </w:r>
    </w:p>
    <w:p w14:paraId="2AE2AF46" w14:textId="77777777" w:rsidR="00C23576" w:rsidRPr="003F61FE" w:rsidRDefault="00C23576" w:rsidP="00C23576">
      <w:pPr>
        <w:rPr>
          <w:sz w:val="22"/>
          <w:szCs w:val="22"/>
        </w:rPr>
      </w:pPr>
    </w:p>
    <w:p w14:paraId="556ACB53" w14:textId="53A05F56" w:rsidR="00C23576" w:rsidRPr="003F61FE" w:rsidRDefault="00C23576" w:rsidP="00C23576">
      <w:pPr>
        <w:rPr>
          <w:sz w:val="22"/>
          <w:szCs w:val="22"/>
        </w:rPr>
      </w:pPr>
      <w:r w:rsidRPr="003F61FE">
        <w:rPr>
          <w:sz w:val="22"/>
          <w:szCs w:val="22"/>
        </w:rPr>
        <w:t xml:space="preserve">Senator </w:t>
      </w:r>
      <w:proofErr w:type="spellStart"/>
      <w:r w:rsidRPr="003F61FE">
        <w:rPr>
          <w:sz w:val="22"/>
          <w:szCs w:val="22"/>
        </w:rPr>
        <w:t>Abbadi</w:t>
      </w:r>
      <w:proofErr w:type="spellEnd"/>
      <w:r w:rsidRPr="003F61FE">
        <w:rPr>
          <w:sz w:val="22"/>
          <w:szCs w:val="22"/>
        </w:rPr>
        <w:t xml:space="preserve"> (Present)</w:t>
      </w:r>
    </w:p>
    <w:p w14:paraId="7D070025" w14:textId="77777777" w:rsidR="00C23576" w:rsidRPr="003F61FE" w:rsidRDefault="00C23576" w:rsidP="00C23576">
      <w:pPr>
        <w:rPr>
          <w:sz w:val="22"/>
          <w:szCs w:val="22"/>
        </w:rPr>
      </w:pPr>
      <w:r w:rsidRPr="003F61FE">
        <w:rPr>
          <w:sz w:val="22"/>
          <w:szCs w:val="22"/>
        </w:rPr>
        <w:t>Senator Baur (Present)</w:t>
      </w:r>
    </w:p>
    <w:p w14:paraId="109D9935" w14:textId="77777777" w:rsidR="00C23576" w:rsidRPr="003F61FE" w:rsidRDefault="00C23576" w:rsidP="00C23576">
      <w:pPr>
        <w:rPr>
          <w:sz w:val="22"/>
          <w:szCs w:val="22"/>
        </w:rPr>
      </w:pPr>
      <w:r w:rsidRPr="003F61FE">
        <w:rPr>
          <w:sz w:val="22"/>
          <w:szCs w:val="22"/>
        </w:rPr>
        <w:t>Senator Campbell (Present)</w:t>
      </w:r>
    </w:p>
    <w:p w14:paraId="090B5335" w14:textId="77777777" w:rsidR="00C23576" w:rsidRPr="003F61FE" w:rsidRDefault="00C23576" w:rsidP="00C23576">
      <w:pPr>
        <w:rPr>
          <w:sz w:val="22"/>
          <w:szCs w:val="22"/>
        </w:rPr>
      </w:pPr>
      <w:r w:rsidRPr="003F61FE">
        <w:rPr>
          <w:sz w:val="22"/>
          <w:szCs w:val="22"/>
        </w:rPr>
        <w:t>Senator Crowley, chair (Present)</w:t>
      </w:r>
    </w:p>
    <w:p w14:paraId="1283E0A3" w14:textId="77777777" w:rsidR="00C23576" w:rsidRPr="003F61FE" w:rsidRDefault="00C23576" w:rsidP="00C23576">
      <w:pPr>
        <w:rPr>
          <w:sz w:val="22"/>
          <w:szCs w:val="22"/>
        </w:rPr>
      </w:pPr>
      <w:r w:rsidRPr="003F61FE">
        <w:rPr>
          <w:sz w:val="22"/>
          <w:szCs w:val="22"/>
        </w:rPr>
        <w:t>Senator Enriquez (Present)</w:t>
      </w:r>
    </w:p>
    <w:p w14:paraId="684D9285" w14:textId="77777777" w:rsidR="00C23576" w:rsidRPr="003F61FE" w:rsidRDefault="00C23576" w:rsidP="00C23576">
      <w:pPr>
        <w:rPr>
          <w:sz w:val="22"/>
          <w:szCs w:val="22"/>
        </w:rPr>
      </w:pPr>
      <w:r w:rsidRPr="003F61FE">
        <w:rPr>
          <w:sz w:val="22"/>
          <w:szCs w:val="22"/>
        </w:rPr>
        <w:t xml:space="preserve">Senator Jenkins (Present) </w:t>
      </w:r>
    </w:p>
    <w:p w14:paraId="02FAF932" w14:textId="00B381A1" w:rsidR="00C23576" w:rsidRPr="003F61FE" w:rsidRDefault="00C23576" w:rsidP="00C23576">
      <w:pPr>
        <w:rPr>
          <w:sz w:val="22"/>
          <w:szCs w:val="22"/>
        </w:rPr>
      </w:pPr>
      <w:r w:rsidRPr="003F61FE">
        <w:rPr>
          <w:sz w:val="22"/>
          <w:szCs w:val="22"/>
        </w:rPr>
        <w:t xml:space="preserve">Senator </w:t>
      </w:r>
      <w:proofErr w:type="spellStart"/>
      <w:r w:rsidRPr="003F61FE">
        <w:rPr>
          <w:sz w:val="22"/>
          <w:szCs w:val="22"/>
        </w:rPr>
        <w:t>Kosberg</w:t>
      </w:r>
      <w:proofErr w:type="spellEnd"/>
      <w:r w:rsidRPr="003F61FE">
        <w:rPr>
          <w:sz w:val="22"/>
          <w:szCs w:val="22"/>
        </w:rPr>
        <w:t>, secretary (</w:t>
      </w:r>
      <w:r w:rsidRPr="003F61FE">
        <w:rPr>
          <w:sz w:val="22"/>
          <w:szCs w:val="22"/>
        </w:rPr>
        <w:t>absent</w:t>
      </w:r>
      <w:r w:rsidRPr="003F61FE">
        <w:rPr>
          <w:sz w:val="22"/>
          <w:szCs w:val="22"/>
        </w:rPr>
        <w:t>)</w:t>
      </w:r>
    </w:p>
    <w:p w14:paraId="7136B6D2" w14:textId="77777777" w:rsidR="00C23576" w:rsidRPr="003F61FE" w:rsidRDefault="00C23576" w:rsidP="00C23576">
      <w:pPr>
        <w:rPr>
          <w:sz w:val="22"/>
          <w:szCs w:val="22"/>
        </w:rPr>
      </w:pPr>
      <w:r w:rsidRPr="003F61FE">
        <w:rPr>
          <w:sz w:val="22"/>
          <w:szCs w:val="22"/>
        </w:rPr>
        <w:t xml:space="preserve">Senator Nichols (Present) </w:t>
      </w:r>
    </w:p>
    <w:p w14:paraId="5B109751" w14:textId="1B24CFE4" w:rsidR="00C23576" w:rsidRPr="003F61FE" w:rsidRDefault="00C23576" w:rsidP="00C23576">
      <w:pPr>
        <w:rPr>
          <w:sz w:val="22"/>
          <w:szCs w:val="22"/>
        </w:rPr>
      </w:pPr>
      <w:r w:rsidRPr="003F61FE">
        <w:rPr>
          <w:sz w:val="22"/>
          <w:szCs w:val="22"/>
        </w:rPr>
        <w:t xml:space="preserve">Senator </w:t>
      </w:r>
      <w:proofErr w:type="spellStart"/>
      <w:r w:rsidRPr="003F61FE">
        <w:rPr>
          <w:sz w:val="22"/>
          <w:szCs w:val="22"/>
        </w:rPr>
        <w:t>Pancrazio</w:t>
      </w:r>
      <w:proofErr w:type="spellEnd"/>
      <w:r w:rsidRPr="003F61FE">
        <w:rPr>
          <w:sz w:val="22"/>
          <w:szCs w:val="22"/>
        </w:rPr>
        <w:t xml:space="preserve"> (present) </w:t>
      </w:r>
    </w:p>
    <w:p w14:paraId="52FED526" w14:textId="1543E72D" w:rsidR="00C23576" w:rsidRPr="003F61FE" w:rsidRDefault="00C23576" w:rsidP="00C23576">
      <w:pPr>
        <w:rPr>
          <w:sz w:val="22"/>
          <w:szCs w:val="22"/>
        </w:rPr>
      </w:pPr>
    </w:p>
    <w:p w14:paraId="6908710D" w14:textId="26321562" w:rsidR="00C23576" w:rsidRPr="003F61FE" w:rsidRDefault="00C23576" w:rsidP="00C23576">
      <w:pPr>
        <w:rPr>
          <w:sz w:val="22"/>
          <w:szCs w:val="22"/>
        </w:rPr>
      </w:pPr>
      <w:r w:rsidRPr="003F61FE">
        <w:rPr>
          <w:sz w:val="22"/>
          <w:szCs w:val="22"/>
        </w:rPr>
        <w:t>Guest: Associate Vice President Catanzaro</w:t>
      </w:r>
    </w:p>
    <w:p w14:paraId="1373A0C6" w14:textId="77777777" w:rsidR="00C23576" w:rsidRPr="003F61FE" w:rsidRDefault="00C23576" w:rsidP="00C23576">
      <w:pPr>
        <w:rPr>
          <w:sz w:val="22"/>
          <w:szCs w:val="22"/>
        </w:rPr>
      </w:pPr>
    </w:p>
    <w:p w14:paraId="3CB2E329" w14:textId="3B50903C" w:rsidR="00C23576" w:rsidRPr="003F61FE" w:rsidRDefault="00C23576" w:rsidP="00C235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F61FE">
        <w:rPr>
          <w:sz w:val="22"/>
          <w:szCs w:val="22"/>
        </w:rPr>
        <w:t xml:space="preserve">AVP Catanzaro </w:t>
      </w:r>
      <w:r w:rsidR="00344F48" w:rsidRPr="003F61FE">
        <w:rPr>
          <w:sz w:val="22"/>
          <w:szCs w:val="22"/>
        </w:rPr>
        <w:t>developed revisions for the sabbatical policy</w:t>
      </w:r>
      <w:r w:rsidR="00344F48" w:rsidRPr="003F61FE">
        <w:rPr>
          <w:sz w:val="22"/>
          <w:szCs w:val="22"/>
        </w:rPr>
        <w:t xml:space="preserve"> over</w:t>
      </w:r>
      <w:r w:rsidRPr="003F61FE">
        <w:rPr>
          <w:sz w:val="22"/>
          <w:szCs w:val="22"/>
        </w:rPr>
        <w:t xml:space="preserve"> several weeks </w:t>
      </w:r>
      <w:r w:rsidR="00344F48" w:rsidRPr="003F61FE">
        <w:rPr>
          <w:sz w:val="22"/>
          <w:szCs w:val="22"/>
        </w:rPr>
        <w:t xml:space="preserve">in December </w:t>
      </w:r>
      <w:r w:rsidR="00E90FED" w:rsidRPr="003F61FE">
        <w:rPr>
          <w:sz w:val="22"/>
          <w:szCs w:val="22"/>
        </w:rPr>
        <w:t xml:space="preserve">’19 </w:t>
      </w:r>
      <w:r w:rsidR="00344F48" w:rsidRPr="003F61FE">
        <w:rPr>
          <w:sz w:val="22"/>
          <w:szCs w:val="22"/>
        </w:rPr>
        <w:t xml:space="preserve">and January </w:t>
      </w:r>
      <w:r w:rsidR="00E90FED" w:rsidRPr="003F61FE">
        <w:rPr>
          <w:sz w:val="22"/>
          <w:szCs w:val="22"/>
        </w:rPr>
        <w:t>’20 following his review of</w:t>
      </w:r>
      <w:r w:rsidRPr="003F61FE">
        <w:rPr>
          <w:sz w:val="22"/>
          <w:szCs w:val="22"/>
        </w:rPr>
        <w:t xml:space="preserve"> various policies and </w:t>
      </w:r>
      <w:r w:rsidR="00E90FED" w:rsidRPr="003F61FE">
        <w:rPr>
          <w:sz w:val="22"/>
          <w:szCs w:val="22"/>
        </w:rPr>
        <w:t>discussions</w:t>
      </w:r>
      <w:r w:rsidRPr="003F61FE">
        <w:rPr>
          <w:sz w:val="22"/>
          <w:szCs w:val="22"/>
        </w:rPr>
        <w:t xml:space="preserve"> with colleagues.  The committee reviewed the suggestions in order, approving some, editing some, and suggesting additional revisions.</w:t>
      </w:r>
      <w:r w:rsidR="00A1695D" w:rsidRPr="003F61FE">
        <w:rPr>
          <w:sz w:val="22"/>
          <w:szCs w:val="22"/>
        </w:rPr>
        <w:t xml:space="preserve">  Highlight</w:t>
      </w:r>
      <w:r w:rsidR="00E90FED" w:rsidRPr="003F61FE">
        <w:rPr>
          <w:sz w:val="22"/>
          <w:szCs w:val="22"/>
        </w:rPr>
        <w:t>s</w:t>
      </w:r>
      <w:r w:rsidR="00A1695D" w:rsidRPr="003F61FE">
        <w:rPr>
          <w:sz w:val="22"/>
          <w:szCs w:val="22"/>
        </w:rPr>
        <w:t xml:space="preserve"> included:</w:t>
      </w:r>
    </w:p>
    <w:p w14:paraId="683489CA" w14:textId="385299B4" w:rsidR="00A1695D" w:rsidRPr="003F61FE" w:rsidRDefault="00A1695D" w:rsidP="00E90FE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61FE">
        <w:rPr>
          <w:sz w:val="22"/>
          <w:szCs w:val="22"/>
        </w:rPr>
        <w:t xml:space="preserve">Approval of AVP’s recommendations for </w:t>
      </w:r>
      <w:r w:rsidR="00E90FED" w:rsidRPr="003F61FE">
        <w:rPr>
          <w:sz w:val="22"/>
          <w:szCs w:val="22"/>
        </w:rPr>
        <w:t xml:space="preserve">new </w:t>
      </w:r>
      <w:r w:rsidRPr="003F61FE">
        <w:rPr>
          <w:sz w:val="22"/>
          <w:szCs w:val="22"/>
        </w:rPr>
        <w:t>language in “</w:t>
      </w:r>
      <w:r w:rsidRPr="003F61FE">
        <w:rPr>
          <w:b/>
          <w:bCs/>
          <w:sz w:val="22"/>
          <w:szCs w:val="22"/>
        </w:rPr>
        <w:t>Rationale</w:t>
      </w:r>
      <w:r w:rsidRPr="003F61FE">
        <w:rPr>
          <w:sz w:val="22"/>
          <w:szCs w:val="22"/>
        </w:rPr>
        <w:t>.”</w:t>
      </w:r>
    </w:p>
    <w:p w14:paraId="4FF0D952" w14:textId="46B1CEBB" w:rsidR="00A1695D" w:rsidRPr="003F61FE" w:rsidRDefault="00A1695D" w:rsidP="00E90FE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61FE">
        <w:rPr>
          <w:sz w:val="22"/>
          <w:szCs w:val="22"/>
        </w:rPr>
        <w:t>Approval of committee’s recommendation to add a final paragraph to “</w:t>
      </w:r>
      <w:r w:rsidRPr="003F61FE">
        <w:rPr>
          <w:b/>
          <w:bCs/>
          <w:sz w:val="22"/>
          <w:szCs w:val="22"/>
        </w:rPr>
        <w:t>Rationale</w:t>
      </w:r>
      <w:r w:rsidRPr="003F61FE">
        <w:rPr>
          <w:sz w:val="22"/>
          <w:szCs w:val="22"/>
        </w:rPr>
        <w:t xml:space="preserve">” pointing faculty </w:t>
      </w:r>
      <w:r w:rsidR="00344F48" w:rsidRPr="003F61FE">
        <w:rPr>
          <w:sz w:val="22"/>
          <w:szCs w:val="22"/>
        </w:rPr>
        <w:t xml:space="preserve">members </w:t>
      </w:r>
      <w:r w:rsidRPr="003F61FE">
        <w:rPr>
          <w:sz w:val="22"/>
          <w:szCs w:val="22"/>
        </w:rPr>
        <w:t>seeking degree completion/</w:t>
      </w:r>
      <w:r w:rsidR="00697DCA" w:rsidRPr="003F61FE">
        <w:rPr>
          <w:sz w:val="22"/>
          <w:szCs w:val="22"/>
        </w:rPr>
        <w:t>additional credential</w:t>
      </w:r>
      <w:r w:rsidR="00344F48" w:rsidRPr="003F61FE">
        <w:rPr>
          <w:sz w:val="22"/>
          <w:szCs w:val="22"/>
        </w:rPr>
        <w:t>s</w:t>
      </w:r>
      <w:r w:rsidR="00697DCA" w:rsidRPr="003F61FE">
        <w:rPr>
          <w:sz w:val="22"/>
          <w:szCs w:val="22"/>
        </w:rPr>
        <w:t xml:space="preserve"> to Policy 3.1.11, Educational leaves.</w:t>
      </w:r>
    </w:p>
    <w:p w14:paraId="0CC2B6F9" w14:textId="79C11587" w:rsidR="00697DCA" w:rsidRPr="003F61FE" w:rsidRDefault="00697DCA" w:rsidP="00E90FE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61FE">
        <w:rPr>
          <w:sz w:val="22"/>
          <w:szCs w:val="22"/>
        </w:rPr>
        <w:t>In “</w:t>
      </w:r>
      <w:r w:rsidRPr="003F61FE">
        <w:rPr>
          <w:b/>
          <w:bCs/>
          <w:sz w:val="22"/>
          <w:szCs w:val="22"/>
        </w:rPr>
        <w:t>Procedures</w:t>
      </w:r>
      <w:r w:rsidRPr="003F61FE">
        <w:rPr>
          <w:sz w:val="22"/>
          <w:szCs w:val="22"/>
        </w:rPr>
        <w:t>,” committee recommendation to transpose item ‘b’ and item ‘c’ appeared to be acceptable</w:t>
      </w:r>
      <w:r w:rsidR="00344F48" w:rsidRPr="003F61FE">
        <w:rPr>
          <w:sz w:val="22"/>
          <w:szCs w:val="22"/>
        </w:rPr>
        <w:t>, but n</w:t>
      </w:r>
      <w:r w:rsidRPr="003F61FE">
        <w:rPr>
          <w:sz w:val="22"/>
          <w:szCs w:val="22"/>
        </w:rPr>
        <w:t>o formal vote</w:t>
      </w:r>
      <w:r w:rsidR="00344F48" w:rsidRPr="003F61FE">
        <w:rPr>
          <w:sz w:val="22"/>
          <w:szCs w:val="22"/>
        </w:rPr>
        <w:t xml:space="preserve"> was</w:t>
      </w:r>
      <w:r w:rsidRPr="003F61FE">
        <w:rPr>
          <w:sz w:val="22"/>
          <w:szCs w:val="22"/>
        </w:rPr>
        <w:t xml:space="preserve"> taken.</w:t>
      </w:r>
      <w:r w:rsidR="00344F48" w:rsidRPr="003F61FE">
        <w:rPr>
          <w:sz w:val="22"/>
          <w:szCs w:val="22"/>
        </w:rPr>
        <w:t xml:space="preserve">  </w:t>
      </w:r>
      <w:r w:rsidR="00025E95">
        <w:rPr>
          <w:sz w:val="22"/>
          <w:szCs w:val="22"/>
        </w:rPr>
        <w:t>U</w:t>
      </w:r>
      <w:r w:rsidR="00344F48" w:rsidRPr="003F61FE">
        <w:rPr>
          <w:sz w:val="22"/>
          <w:szCs w:val="22"/>
        </w:rPr>
        <w:t>nresolved.</w:t>
      </w:r>
    </w:p>
    <w:p w14:paraId="01731F86" w14:textId="36D3F9BD" w:rsidR="00697DCA" w:rsidRPr="003F61FE" w:rsidRDefault="00697DCA" w:rsidP="00E90FE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61FE">
        <w:rPr>
          <w:sz w:val="22"/>
          <w:szCs w:val="22"/>
        </w:rPr>
        <w:t xml:space="preserve">AVP pointed out inconsistencies between ‘b’ and ‘c’ and </w:t>
      </w:r>
      <w:r w:rsidR="00344F48" w:rsidRPr="003F61FE">
        <w:rPr>
          <w:sz w:val="22"/>
          <w:szCs w:val="22"/>
        </w:rPr>
        <w:t>informed the FAC that</w:t>
      </w:r>
      <w:r w:rsidRPr="003F61FE">
        <w:rPr>
          <w:sz w:val="22"/>
          <w:szCs w:val="22"/>
        </w:rPr>
        <w:t xml:space="preserve"> ‘b’ is aimed at chairs and directors.  It was determined that the AVP will consider the intent of the item </w:t>
      </w:r>
      <w:r w:rsidR="00344F48" w:rsidRPr="003F61FE">
        <w:rPr>
          <w:sz w:val="22"/>
          <w:szCs w:val="22"/>
        </w:rPr>
        <w:t xml:space="preserve">further </w:t>
      </w:r>
      <w:r w:rsidRPr="003F61FE">
        <w:rPr>
          <w:sz w:val="22"/>
          <w:szCs w:val="22"/>
        </w:rPr>
        <w:t xml:space="preserve">and provide the committee with clearer </w:t>
      </w:r>
      <w:r w:rsidR="00344F48" w:rsidRPr="003F61FE">
        <w:rPr>
          <w:sz w:val="22"/>
          <w:szCs w:val="22"/>
        </w:rPr>
        <w:t xml:space="preserve">language for this </w:t>
      </w:r>
      <w:r w:rsidRPr="003F61FE">
        <w:rPr>
          <w:sz w:val="22"/>
          <w:szCs w:val="22"/>
        </w:rPr>
        <w:t>guideline.</w:t>
      </w:r>
    </w:p>
    <w:p w14:paraId="22FF9448" w14:textId="77777777" w:rsidR="00E90FED" w:rsidRPr="003F61FE" w:rsidRDefault="00697DCA" w:rsidP="00E90FE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61FE">
        <w:rPr>
          <w:sz w:val="22"/>
          <w:szCs w:val="22"/>
        </w:rPr>
        <w:t xml:space="preserve">Committee recommendation for revision of ‘c’ was rejected as it still referenced the idea of a sabbatical cycle.  It was determined that all references to a cycle be removed from the </w:t>
      </w:r>
      <w:r w:rsidR="00344F48" w:rsidRPr="003F61FE">
        <w:rPr>
          <w:sz w:val="22"/>
          <w:szCs w:val="22"/>
        </w:rPr>
        <w:t xml:space="preserve">entire </w:t>
      </w:r>
      <w:r w:rsidRPr="003F61FE">
        <w:rPr>
          <w:sz w:val="22"/>
          <w:szCs w:val="22"/>
        </w:rPr>
        <w:t>policy and that alternative language for ‘c’ be developed for review at next meeting</w:t>
      </w:r>
      <w:r w:rsidR="00344F48" w:rsidRPr="003F61FE">
        <w:rPr>
          <w:sz w:val="22"/>
          <w:szCs w:val="22"/>
        </w:rPr>
        <w:t xml:space="preserve"> to include the individual’s ability to </w:t>
      </w:r>
      <w:r w:rsidR="00E90FED" w:rsidRPr="003F61FE">
        <w:rPr>
          <w:sz w:val="22"/>
          <w:szCs w:val="22"/>
        </w:rPr>
        <w:t>continue applying after non-approval and the re-setting of the sabbatical clock upon receipt of a leave.</w:t>
      </w:r>
    </w:p>
    <w:p w14:paraId="189E824A" w14:textId="619B19DC" w:rsidR="00221CEA" w:rsidRPr="003F61FE" w:rsidRDefault="00E90FED" w:rsidP="00E90FE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61FE">
        <w:rPr>
          <w:sz w:val="22"/>
          <w:szCs w:val="22"/>
        </w:rPr>
        <w:t xml:space="preserve">FAC suggestion </w:t>
      </w:r>
      <w:r w:rsidR="00221CEA" w:rsidRPr="003F61FE">
        <w:rPr>
          <w:sz w:val="22"/>
          <w:szCs w:val="22"/>
        </w:rPr>
        <w:t>in response</w:t>
      </w:r>
      <w:r w:rsidRPr="003F61FE">
        <w:rPr>
          <w:sz w:val="22"/>
          <w:szCs w:val="22"/>
        </w:rPr>
        <w:t xml:space="preserve"> to </w:t>
      </w:r>
      <w:r w:rsidR="00221CEA" w:rsidRPr="003F61FE">
        <w:rPr>
          <w:sz w:val="22"/>
          <w:szCs w:val="22"/>
        </w:rPr>
        <w:t xml:space="preserve">concerns of Senator Julie Murphy </w:t>
      </w:r>
      <w:r w:rsidR="00456000">
        <w:rPr>
          <w:sz w:val="22"/>
          <w:szCs w:val="22"/>
        </w:rPr>
        <w:t xml:space="preserve">(Milner Library) </w:t>
      </w:r>
      <w:r w:rsidR="00221CEA" w:rsidRPr="003F61FE">
        <w:rPr>
          <w:sz w:val="22"/>
          <w:szCs w:val="22"/>
        </w:rPr>
        <w:t xml:space="preserve">regarding </w:t>
      </w:r>
      <w:r w:rsidRPr="003F61FE">
        <w:rPr>
          <w:sz w:val="22"/>
          <w:szCs w:val="22"/>
        </w:rPr>
        <w:t>item ‘d-2’ was</w:t>
      </w:r>
      <w:r w:rsidR="00221CEA" w:rsidRPr="003F61FE">
        <w:rPr>
          <w:sz w:val="22"/>
          <w:szCs w:val="22"/>
        </w:rPr>
        <w:t xml:space="preserve"> questioned.  Should we be listing options for 3, 6, and 12-month leaves?  Question unresolved.  AVP will give it further consideration and committee will review </w:t>
      </w:r>
      <w:r w:rsidR="00456000">
        <w:rPr>
          <w:sz w:val="22"/>
          <w:szCs w:val="22"/>
        </w:rPr>
        <w:t xml:space="preserve">Murphy’s </w:t>
      </w:r>
      <w:bookmarkStart w:id="0" w:name="_GoBack"/>
      <w:bookmarkEnd w:id="0"/>
      <w:r w:rsidR="00221CEA" w:rsidRPr="003F61FE">
        <w:rPr>
          <w:sz w:val="22"/>
          <w:szCs w:val="22"/>
        </w:rPr>
        <w:t>remarks from senate discussion at next meeting.</w:t>
      </w:r>
    </w:p>
    <w:p w14:paraId="3C697436" w14:textId="61D7CAA2" w:rsidR="00E90FED" w:rsidRPr="003F61FE" w:rsidRDefault="00221CEA" w:rsidP="00E90FE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61FE">
        <w:rPr>
          <w:sz w:val="22"/>
          <w:szCs w:val="22"/>
        </w:rPr>
        <w:t>AVP added 2 new items (‘f’ and ‘g’).  Both items are acceptable to the committee.  It was determined that</w:t>
      </w:r>
      <w:r w:rsidR="003F61FE" w:rsidRPr="003F61FE">
        <w:rPr>
          <w:sz w:val="22"/>
          <w:szCs w:val="22"/>
        </w:rPr>
        <w:t>, in ‘f,’</w:t>
      </w:r>
      <w:r w:rsidRPr="003F61FE">
        <w:rPr>
          <w:sz w:val="22"/>
          <w:szCs w:val="22"/>
        </w:rPr>
        <w:t xml:space="preserve"> 3 months is adequate notice to chairs/directors of request to revise proposals.  In item ‘g,’ the committee approved changing, “next cycle” to, “following year.”</w:t>
      </w:r>
    </w:p>
    <w:p w14:paraId="2E85A097" w14:textId="08E51E30" w:rsidR="003F61FE" w:rsidRDefault="003F61FE" w:rsidP="00E90FE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Two changes were suggested for “</w:t>
      </w:r>
      <w:r>
        <w:rPr>
          <w:b/>
          <w:bCs/>
          <w:sz w:val="22"/>
          <w:szCs w:val="22"/>
        </w:rPr>
        <w:t>Criteria</w:t>
      </w:r>
      <w:r>
        <w:rPr>
          <w:sz w:val="22"/>
          <w:szCs w:val="22"/>
        </w:rPr>
        <w:t>.”  In number 1, delete “personal welfare.”  Delete number 7.</w:t>
      </w:r>
    </w:p>
    <w:p w14:paraId="58C3C01F" w14:textId="4136BA7A" w:rsidR="003F61FE" w:rsidRPr="003F61FE" w:rsidRDefault="003F61FE" w:rsidP="00E90FE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Under “</w:t>
      </w:r>
      <w:r>
        <w:rPr>
          <w:b/>
          <w:bCs/>
          <w:sz w:val="22"/>
          <w:szCs w:val="22"/>
        </w:rPr>
        <w:t>Obligations</w:t>
      </w:r>
      <w:r>
        <w:rPr>
          <w:sz w:val="22"/>
          <w:szCs w:val="22"/>
        </w:rPr>
        <w:t xml:space="preserve">,” </w:t>
      </w:r>
      <w:r w:rsidR="00025E95">
        <w:rPr>
          <w:sz w:val="22"/>
          <w:szCs w:val="22"/>
        </w:rPr>
        <w:t>change the time to submit the report on leave from “three contract months” to “six months.”</w:t>
      </w:r>
      <w:r>
        <w:rPr>
          <w:sz w:val="22"/>
          <w:szCs w:val="22"/>
        </w:rPr>
        <w:t xml:space="preserve"> </w:t>
      </w:r>
    </w:p>
    <w:p w14:paraId="1815FF51" w14:textId="77777777" w:rsidR="00A1695D" w:rsidRPr="003F61FE" w:rsidRDefault="00A1695D" w:rsidP="00A1695D">
      <w:pPr>
        <w:rPr>
          <w:sz w:val="22"/>
          <w:szCs w:val="22"/>
        </w:rPr>
      </w:pPr>
    </w:p>
    <w:p w14:paraId="576E7E5F" w14:textId="76E5E2B3" w:rsidR="003F61FE" w:rsidRPr="00025E95" w:rsidRDefault="00C23576" w:rsidP="00025E9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F61FE">
        <w:rPr>
          <w:sz w:val="22"/>
          <w:szCs w:val="22"/>
        </w:rPr>
        <w:t>Reviewed and approved the minutes of the January 22</w:t>
      </w:r>
      <w:r w:rsidRPr="003F61FE">
        <w:rPr>
          <w:sz w:val="22"/>
          <w:szCs w:val="22"/>
          <w:vertAlign w:val="superscript"/>
        </w:rPr>
        <w:t>nd</w:t>
      </w:r>
      <w:r w:rsidRPr="003F61FE">
        <w:rPr>
          <w:sz w:val="22"/>
          <w:szCs w:val="22"/>
        </w:rPr>
        <w:t xml:space="preserve"> meeting.</w:t>
      </w:r>
    </w:p>
    <w:sectPr w:rsidR="003F61FE" w:rsidRPr="00025E95" w:rsidSect="009D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9B2"/>
    <w:multiLevelType w:val="hybridMultilevel"/>
    <w:tmpl w:val="B14AD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7B12F0"/>
    <w:multiLevelType w:val="hybridMultilevel"/>
    <w:tmpl w:val="7D34B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D64C0"/>
    <w:multiLevelType w:val="hybridMultilevel"/>
    <w:tmpl w:val="8FF67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34B5E"/>
    <w:multiLevelType w:val="hybridMultilevel"/>
    <w:tmpl w:val="0E4CE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7D207B"/>
    <w:multiLevelType w:val="hybridMultilevel"/>
    <w:tmpl w:val="A966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76"/>
    <w:rsid w:val="00025E95"/>
    <w:rsid w:val="00221CEA"/>
    <w:rsid w:val="00344F48"/>
    <w:rsid w:val="003F61FE"/>
    <w:rsid w:val="00456000"/>
    <w:rsid w:val="00697DCA"/>
    <w:rsid w:val="009D6BDD"/>
    <w:rsid w:val="00A1695D"/>
    <w:rsid w:val="00C23576"/>
    <w:rsid w:val="00D74A8A"/>
    <w:rsid w:val="00E9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C7276"/>
  <w15:chartTrackingRefBased/>
  <w15:docId w15:val="{917B99A6-E7A6-BE4E-9ED2-5E29C227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Tony</dc:creator>
  <cp:keywords/>
  <dc:description/>
  <cp:lastModifiedBy>Crowley, Tony</cp:lastModifiedBy>
  <cp:revision>1</cp:revision>
  <dcterms:created xsi:type="dcterms:W3CDTF">2020-03-02T18:31:00Z</dcterms:created>
  <dcterms:modified xsi:type="dcterms:W3CDTF">2020-03-02T20:31:00Z</dcterms:modified>
</cp:coreProperties>
</file>