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2829" w14:textId="77777777" w:rsidR="000301FF" w:rsidRDefault="000301FF" w:rsidP="00030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Academic Affairs Committee</w:t>
      </w:r>
      <w:r>
        <w:rPr>
          <w:rStyle w:val="eop"/>
          <w:rFonts w:eastAsiaTheme="majorEastAsia"/>
          <w:sz w:val="36"/>
          <w:szCs w:val="36"/>
        </w:rPr>
        <w:t> </w:t>
      </w:r>
    </w:p>
    <w:p w14:paraId="420899B1" w14:textId="400DED5D" w:rsidR="000301FF" w:rsidRDefault="000C33AE" w:rsidP="00030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Minutes</w:t>
      </w:r>
      <w:r w:rsidR="000301FF">
        <w:rPr>
          <w:rStyle w:val="normaltextrun"/>
          <w:rFonts w:eastAsiaTheme="majorEastAsia"/>
          <w:b/>
          <w:bCs/>
        </w:rPr>
        <w:t xml:space="preserve"> for Meeting No.</w:t>
      </w:r>
      <w:r w:rsidR="005971C8">
        <w:rPr>
          <w:rStyle w:val="normaltextrun"/>
          <w:rFonts w:eastAsiaTheme="majorEastAsia"/>
          <w:b/>
          <w:bCs/>
        </w:rPr>
        <w:t>5</w:t>
      </w:r>
      <w:r w:rsidR="000301FF">
        <w:rPr>
          <w:rStyle w:val="eop"/>
          <w:rFonts w:eastAsiaTheme="majorEastAsia"/>
        </w:rPr>
        <w:t> </w:t>
      </w:r>
    </w:p>
    <w:p w14:paraId="5EFCEB3F" w14:textId="0835FAD2" w:rsidR="000301FF" w:rsidRDefault="000301FF" w:rsidP="00030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 xml:space="preserve">Wednesday, </w:t>
      </w:r>
      <w:r w:rsidR="005971C8">
        <w:rPr>
          <w:rStyle w:val="normaltextrun"/>
          <w:rFonts w:eastAsiaTheme="majorEastAsia"/>
          <w:b/>
          <w:bCs/>
        </w:rPr>
        <w:t>December 11</w:t>
      </w:r>
      <w:r>
        <w:rPr>
          <w:rStyle w:val="normaltextrun"/>
          <w:rFonts w:eastAsiaTheme="majorEastAsia"/>
          <w:b/>
          <w:bCs/>
        </w:rPr>
        <w:t>, 2024</w:t>
      </w:r>
      <w:r>
        <w:rPr>
          <w:rStyle w:val="eop"/>
          <w:rFonts w:eastAsiaTheme="majorEastAsia"/>
        </w:rPr>
        <w:t> </w:t>
      </w:r>
    </w:p>
    <w:p w14:paraId="27D9C8D3" w14:textId="77777777" w:rsidR="000301FF" w:rsidRDefault="000301FF" w:rsidP="00030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6:00 P.M.</w:t>
      </w:r>
      <w:r>
        <w:rPr>
          <w:rStyle w:val="eop"/>
          <w:rFonts w:eastAsiaTheme="majorEastAsia"/>
        </w:rPr>
        <w:t> </w:t>
      </w:r>
    </w:p>
    <w:p w14:paraId="68FA0092" w14:textId="77777777" w:rsidR="000301FF" w:rsidRDefault="000301FF" w:rsidP="000301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Founders Suite (lounge side on the right), Bone Student Center</w:t>
      </w:r>
      <w:r>
        <w:rPr>
          <w:rStyle w:val="eop"/>
          <w:rFonts w:eastAsiaTheme="majorEastAsia"/>
        </w:rPr>
        <w:t> </w:t>
      </w:r>
    </w:p>
    <w:p w14:paraId="59F4CA89" w14:textId="77777777" w:rsidR="000301FF" w:rsidRDefault="000301FF" w:rsidP="000301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F0AE062" w14:textId="77777777" w:rsidR="000301FF" w:rsidRDefault="000301FF" w:rsidP="000301FF">
      <w:pPr>
        <w:pStyle w:val="paragraph"/>
        <w:spacing w:before="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Call to Order</w:t>
      </w:r>
      <w:r>
        <w:rPr>
          <w:rStyle w:val="eop"/>
          <w:rFonts w:eastAsiaTheme="majorEastAsia"/>
        </w:rPr>
        <w:t> </w:t>
      </w:r>
    </w:p>
    <w:p w14:paraId="7F4ED7AE" w14:textId="77777777" w:rsidR="000301FF" w:rsidRDefault="000301FF" w:rsidP="000301FF">
      <w:pPr>
        <w:pStyle w:val="paragraph"/>
        <w:spacing w:before="0" w:beforeAutospacing="0" w:after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Roll Call</w:t>
      </w:r>
      <w:r>
        <w:rPr>
          <w:rStyle w:val="normaltextrun"/>
          <w:rFonts w:eastAsiaTheme="majorEastAsia"/>
        </w:rPr>
        <w:t xml:space="preserve">: </w:t>
      </w:r>
      <w:r w:rsidRPr="00220B56">
        <w:rPr>
          <w:rStyle w:val="normaltextrun"/>
          <w:rFonts w:eastAsiaTheme="majorEastAsia"/>
        </w:rPr>
        <w:t xml:space="preserve">Blum, Han, Ionescu, Nikolaou, Seifert, Werner-Powell, Bever, Blair, Montoya, Myers-Hoops, Sharp, </w:t>
      </w:r>
      <w:r w:rsidRPr="00220B56">
        <w:rPr>
          <w:rStyle w:val="normaltextrun"/>
          <w:rFonts w:eastAsiaTheme="majorEastAsia"/>
          <w:i/>
          <w:iCs/>
        </w:rPr>
        <w:t>Hurd (</w:t>
      </w:r>
      <w:r>
        <w:rPr>
          <w:rStyle w:val="normaltextrun"/>
          <w:rFonts w:eastAsiaTheme="majorEastAsia"/>
          <w:i/>
          <w:iCs/>
        </w:rPr>
        <w:t>AVP for Undergraduate Education)</w:t>
      </w:r>
      <w:r>
        <w:rPr>
          <w:rStyle w:val="normaltextrun"/>
          <w:rFonts w:eastAsiaTheme="majorEastAsia"/>
        </w:rPr>
        <w:t xml:space="preserve">. (Note: quorum is six voting members; </w:t>
      </w:r>
      <w:r>
        <w:rPr>
          <w:rStyle w:val="normaltextrun"/>
          <w:rFonts w:eastAsiaTheme="majorEastAsia"/>
          <w:i/>
          <w:iCs/>
        </w:rPr>
        <w:t>ex-officio</w:t>
      </w:r>
      <w:r>
        <w:rPr>
          <w:rStyle w:val="normaltextrun"/>
          <w:rFonts w:eastAsiaTheme="majorEastAsia"/>
        </w:rPr>
        <w:t>).</w:t>
      </w:r>
      <w:r>
        <w:rPr>
          <w:rStyle w:val="eop"/>
          <w:rFonts w:eastAsiaTheme="majorEastAsia"/>
        </w:rPr>
        <w:t> </w:t>
      </w:r>
    </w:p>
    <w:p w14:paraId="089B16FE" w14:textId="788B5E8E" w:rsidR="00B66E31" w:rsidRDefault="00B66E31" w:rsidP="000301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Present: Blum, </w:t>
      </w:r>
      <w:r w:rsidR="00220B56">
        <w:rPr>
          <w:rStyle w:val="eop"/>
          <w:rFonts w:eastAsiaTheme="majorEastAsia"/>
        </w:rPr>
        <w:t xml:space="preserve">Han, </w:t>
      </w:r>
      <w:r>
        <w:rPr>
          <w:rStyle w:val="eop"/>
          <w:rFonts w:eastAsiaTheme="majorEastAsia"/>
        </w:rPr>
        <w:t xml:space="preserve">Nikolaou, Bever, Blair, Montoya, Sharp, </w:t>
      </w:r>
      <w:r w:rsidR="00220B56">
        <w:rPr>
          <w:rStyle w:val="eop"/>
          <w:rFonts w:eastAsiaTheme="majorEastAsia"/>
        </w:rPr>
        <w:t>Hurd.</w:t>
      </w:r>
    </w:p>
    <w:p w14:paraId="1EAFEEAC" w14:textId="58468B53" w:rsidR="00B66E31" w:rsidRDefault="00B66E31" w:rsidP="000301FF">
      <w:pPr>
        <w:pStyle w:val="paragraph"/>
        <w:spacing w:before="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 xml:space="preserve">Absent: </w:t>
      </w:r>
      <w:r w:rsidR="00A7640A">
        <w:rPr>
          <w:rStyle w:val="eop"/>
          <w:rFonts w:eastAsiaTheme="majorEastAsia"/>
        </w:rPr>
        <w:t xml:space="preserve">Ionescu, </w:t>
      </w:r>
      <w:r>
        <w:rPr>
          <w:rStyle w:val="eop"/>
          <w:rFonts w:eastAsiaTheme="majorEastAsia"/>
        </w:rPr>
        <w:t xml:space="preserve">Seifert, </w:t>
      </w:r>
      <w:r w:rsidR="00A7640A">
        <w:rPr>
          <w:rStyle w:val="eop"/>
          <w:rFonts w:eastAsiaTheme="majorEastAsia"/>
        </w:rPr>
        <w:t xml:space="preserve">Werner-Powell, </w:t>
      </w:r>
      <w:r>
        <w:rPr>
          <w:rStyle w:val="eop"/>
          <w:rFonts w:eastAsiaTheme="majorEastAsia"/>
        </w:rPr>
        <w:t>Myers-Hoops</w:t>
      </w:r>
      <w:r w:rsidR="007657B1">
        <w:rPr>
          <w:rStyle w:val="eop"/>
          <w:rFonts w:eastAsiaTheme="majorEastAsia"/>
        </w:rPr>
        <w:t>.</w:t>
      </w:r>
    </w:p>
    <w:p w14:paraId="0EB52460" w14:textId="72F2FE10" w:rsidR="000301FF" w:rsidRDefault="000301FF" w:rsidP="000301FF">
      <w:pPr>
        <w:pStyle w:val="paragraph"/>
        <w:spacing w:before="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Public Comment(s)</w:t>
      </w:r>
      <w:r>
        <w:rPr>
          <w:rStyle w:val="eop"/>
          <w:rFonts w:eastAsiaTheme="majorEastAsia"/>
        </w:rPr>
        <w:t> - none</w:t>
      </w:r>
    </w:p>
    <w:p w14:paraId="56413B95" w14:textId="77777777" w:rsidR="000301FF" w:rsidRDefault="000301FF" w:rsidP="000301FF">
      <w:pPr>
        <w:pStyle w:val="paragraph"/>
        <w:spacing w:before="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Order of Business:</w:t>
      </w:r>
      <w:r>
        <w:rPr>
          <w:rStyle w:val="eop"/>
          <w:rFonts w:eastAsiaTheme="majorEastAsia"/>
        </w:rPr>
        <w:t> </w:t>
      </w:r>
    </w:p>
    <w:p w14:paraId="7963FE30" w14:textId="77777777" w:rsidR="00510D8A" w:rsidRDefault="00510D8A" w:rsidP="00FC227E">
      <w:pPr>
        <w:pStyle w:val="ListParagraph"/>
        <w:numPr>
          <w:ilvl w:val="0"/>
          <w:numId w:val="13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 Communications</w:t>
      </w:r>
    </w:p>
    <w:p w14:paraId="0C1B7B8A" w14:textId="77777777" w:rsidR="00510D8A" w:rsidRDefault="00510D8A" w:rsidP="00FC227E">
      <w:pPr>
        <w:pStyle w:val="ListParagraph"/>
        <w:numPr>
          <w:ilvl w:val="0"/>
          <w:numId w:val="13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Pr="007C4D3D">
        <w:rPr>
          <w:rFonts w:ascii="Times New Roman" w:hAnsi="Times New Roman" w:cs="Times New Roman"/>
          <w:i/>
          <w:iCs/>
        </w:rPr>
        <w:t>Minutes#</w:t>
      </w:r>
      <w:r>
        <w:rPr>
          <w:rFonts w:ascii="Times New Roman" w:hAnsi="Times New Roman" w:cs="Times New Roman"/>
          <w:i/>
          <w:iCs/>
        </w:rPr>
        <w:t>04</w:t>
      </w:r>
      <w:r w:rsidRPr="007C4D3D">
        <w:rPr>
          <w:rFonts w:ascii="Times New Roman" w:hAnsi="Times New Roman" w:cs="Times New Roman"/>
          <w:i/>
          <w:iCs/>
        </w:rPr>
        <w:t>AAC</w:t>
      </w:r>
      <w:r>
        <w:rPr>
          <w:rFonts w:ascii="Times New Roman" w:hAnsi="Times New Roman" w:cs="Times New Roman"/>
          <w:i/>
          <w:iCs/>
        </w:rPr>
        <w:t>11</w:t>
      </w:r>
      <w:r w:rsidRPr="007C4D3D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>20</w:t>
      </w:r>
      <w:r w:rsidRPr="007C4D3D">
        <w:rPr>
          <w:rFonts w:ascii="Times New Roman" w:hAnsi="Times New Roman" w:cs="Times New Roman"/>
          <w:i/>
          <w:iCs/>
        </w:rPr>
        <w:t>.2</w:t>
      </w:r>
      <w:r>
        <w:rPr>
          <w:rFonts w:ascii="Times New Roman" w:hAnsi="Times New Roman" w:cs="Times New Roman"/>
          <w:i/>
          <w:iCs/>
        </w:rPr>
        <w:t>4</w:t>
      </w:r>
    </w:p>
    <w:p w14:paraId="0F360A91" w14:textId="13432E4C" w:rsidR="005C6CA7" w:rsidRPr="00510D8A" w:rsidRDefault="005C6CA7" w:rsidP="00872B82">
      <w:pPr>
        <w:pStyle w:val="ListParagraph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5C6CA7">
        <w:rPr>
          <w:rFonts w:ascii="Times New Roman" w:hAnsi="Times New Roman" w:cs="Times New Roman"/>
        </w:rPr>
        <w:t xml:space="preserve">Blair moved to </w:t>
      </w:r>
      <w:r w:rsidR="00200E1E">
        <w:rPr>
          <w:rFonts w:ascii="Times New Roman" w:hAnsi="Times New Roman" w:cs="Times New Roman"/>
        </w:rPr>
        <w:t>approve</w:t>
      </w:r>
      <w:r w:rsidRPr="005C6CA7">
        <w:rPr>
          <w:rFonts w:ascii="Times New Roman" w:hAnsi="Times New Roman" w:cs="Times New Roman"/>
        </w:rPr>
        <w:t xml:space="preserve">, and Bever seconded. </w:t>
      </w:r>
      <w:r w:rsidR="00872B82">
        <w:rPr>
          <w:rFonts w:ascii="Times New Roman" w:hAnsi="Times New Roman" w:cs="Times New Roman"/>
        </w:rPr>
        <w:t xml:space="preserve">The minutes were </w:t>
      </w:r>
      <w:r>
        <w:rPr>
          <w:rFonts w:ascii="Times New Roman" w:hAnsi="Times New Roman" w:cs="Times New Roman"/>
        </w:rPr>
        <w:t>approved unanimously</w:t>
      </w:r>
      <w:r w:rsidRPr="005C6CA7">
        <w:rPr>
          <w:rFonts w:ascii="Times New Roman" w:hAnsi="Times New Roman" w:cs="Times New Roman"/>
        </w:rPr>
        <w:t>.</w:t>
      </w:r>
    </w:p>
    <w:p w14:paraId="111FF2C7" w14:textId="383F0C68" w:rsidR="00510D8A" w:rsidRDefault="00510D8A" w:rsidP="00FC227E">
      <w:pPr>
        <w:pStyle w:val="ListParagraph"/>
        <w:numPr>
          <w:ilvl w:val="0"/>
          <w:numId w:val="13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</w:rPr>
      </w:pPr>
      <w:r w:rsidRPr="008B3D1B">
        <w:rPr>
          <w:rFonts w:ascii="Times New Roman" w:hAnsi="Times New Roman" w:cs="Times New Roman"/>
        </w:rPr>
        <w:t xml:space="preserve">General Education </w:t>
      </w:r>
      <w:r w:rsidR="008B3D1B" w:rsidRPr="008B3D1B">
        <w:rPr>
          <w:rFonts w:ascii="Times New Roman" w:hAnsi="Times New Roman" w:cs="Times New Roman"/>
        </w:rPr>
        <w:t>Program</w:t>
      </w:r>
      <w:r w:rsidR="006E2276">
        <w:rPr>
          <w:rFonts w:ascii="Times New Roman" w:hAnsi="Times New Roman" w:cs="Times New Roman"/>
        </w:rPr>
        <w:t xml:space="preserve"> (continuation)</w:t>
      </w:r>
    </w:p>
    <w:p w14:paraId="1A9FD6AB" w14:textId="02CDF6D1" w:rsidR="00360CF8" w:rsidRDefault="00360CF8" w:rsidP="00872B82">
      <w:pPr>
        <w:pStyle w:val="ListParagraph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Postponing the discussion since several faculty senators </w:t>
      </w:r>
      <w:r w:rsidR="00FC227E">
        <w:rPr>
          <w:rFonts w:ascii="Times New Roman" w:hAnsi="Times New Roman" w:cs="Times New Roman"/>
        </w:rPr>
        <w:t>were not present during this meeting.</w:t>
      </w:r>
    </w:p>
    <w:p w14:paraId="4BE32FE3" w14:textId="534B5740" w:rsidR="008B3D1B" w:rsidRPr="008B3D1B" w:rsidRDefault="00360CF8" w:rsidP="005971C8">
      <w:pPr>
        <w:pStyle w:val="ListParagraph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4.1.19 Credit Hour</w:t>
      </w:r>
    </w:p>
    <w:p w14:paraId="3089609D" w14:textId="1E82040F" w:rsidR="009D2E16" w:rsidRPr="008A35CB" w:rsidRDefault="009D2E16" w:rsidP="006A40B1">
      <w:pPr>
        <w:pStyle w:val="paragraph"/>
        <w:numPr>
          <w:ilvl w:val="0"/>
          <w:numId w:val="14"/>
        </w:numPr>
        <w:spacing w:before="0" w:beforeAutospacing="0"/>
        <w:ind w:left="1440"/>
        <w:jc w:val="both"/>
        <w:textAlignment w:val="baseline"/>
        <w:rPr>
          <w:lang w:val="en"/>
        </w:rPr>
      </w:pPr>
      <w:r>
        <w:rPr>
          <w:lang w:val="en"/>
        </w:rPr>
        <w:t>Remov</w:t>
      </w:r>
      <w:r w:rsidR="00511EAC">
        <w:rPr>
          <w:lang w:val="en"/>
        </w:rPr>
        <w:t xml:space="preserve">e </w:t>
      </w:r>
      <w:r>
        <w:rPr>
          <w:lang w:val="en"/>
        </w:rPr>
        <w:t>the d</w:t>
      </w:r>
      <w:r w:rsidR="00652C89">
        <w:rPr>
          <w:lang w:val="en"/>
        </w:rPr>
        <w:t>irect quotations from the policy</w:t>
      </w:r>
      <w:r>
        <w:rPr>
          <w:lang w:val="en"/>
        </w:rPr>
        <w:t xml:space="preserve"> so that we do not need to revise the policy every time there is a language change rather than a substantive change.</w:t>
      </w:r>
      <w:r w:rsidRPr="008A35CB">
        <w:rPr>
          <w:lang w:val="en"/>
        </w:rPr>
        <w:t xml:space="preserve"> </w:t>
      </w:r>
    </w:p>
    <w:p w14:paraId="2E99CC09" w14:textId="5D6E61C7" w:rsidR="005B3A3E" w:rsidRDefault="005B3A3E" w:rsidP="007A6E12">
      <w:pPr>
        <w:pStyle w:val="paragraph"/>
        <w:numPr>
          <w:ilvl w:val="0"/>
          <w:numId w:val="14"/>
        </w:numPr>
        <w:ind w:left="1440"/>
        <w:jc w:val="both"/>
        <w:textAlignment w:val="baseline"/>
        <w:rPr>
          <w:lang w:val="en"/>
        </w:rPr>
      </w:pPr>
      <w:r>
        <w:rPr>
          <w:lang w:val="en"/>
        </w:rPr>
        <w:t>C</w:t>
      </w:r>
      <w:r w:rsidRPr="008A35CB">
        <w:rPr>
          <w:lang w:val="en"/>
        </w:rPr>
        <w:t>hange reasonable to reasonably</w:t>
      </w:r>
      <w:r>
        <w:rPr>
          <w:lang w:val="en"/>
        </w:rPr>
        <w:t>.</w:t>
      </w:r>
    </w:p>
    <w:p w14:paraId="6B6C2F23" w14:textId="556213AE" w:rsidR="007A6E12" w:rsidRPr="008A35CB" w:rsidRDefault="007A6E12" w:rsidP="007A6E12">
      <w:pPr>
        <w:pStyle w:val="paragraph"/>
        <w:numPr>
          <w:ilvl w:val="0"/>
          <w:numId w:val="14"/>
        </w:numPr>
        <w:ind w:left="1440"/>
        <w:jc w:val="both"/>
        <w:textAlignment w:val="baseline"/>
        <w:rPr>
          <w:lang w:val="en"/>
        </w:rPr>
      </w:pPr>
      <w:r>
        <w:rPr>
          <w:lang w:val="en"/>
        </w:rPr>
        <w:t>Change throughout to refer to credit hours, not just hours.</w:t>
      </w:r>
      <w:r w:rsidRPr="008A35CB">
        <w:rPr>
          <w:lang w:val="en"/>
        </w:rPr>
        <w:t xml:space="preserve"> </w:t>
      </w:r>
    </w:p>
    <w:p w14:paraId="221A4CCD" w14:textId="178136DB" w:rsidR="009768C1" w:rsidRDefault="007A6E12" w:rsidP="00E234F5">
      <w:pPr>
        <w:pStyle w:val="paragraph"/>
        <w:numPr>
          <w:ilvl w:val="0"/>
          <w:numId w:val="14"/>
        </w:numPr>
        <w:ind w:left="1440"/>
        <w:jc w:val="both"/>
        <w:textAlignment w:val="baseline"/>
        <w:rPr>
          <w:lang w:val="en"/>
        </w:rPr>
      </w:pPr>
      <w:r>
        <w:rPr>
          <w:lang w:val="en"/>
        </w:rPr>
        <w:t>Types of courses:</w:t>
      </w:r>
    </w:p>
    <w:p w14:paraId="6719C356" w14:textId="2CD7D996" w:rsidR="008A35CB" w:rsidRPr="008A35CB" w:rsidRDefault="00652C89" w:rsidP="007A6E12">
      <w:pPr>
        <w:pStyle w:val="paragraph"/>
        <w:numPr>
          <w:ilvl w:val="2"/>
          <w:numId w:val="14"/>
        </w:numPr>
        <w:jc w:val="both"/>
        <w:textAlignment w:val="baseline"/>
        <w:rPr>
          <w:lang w:val="en"/>
        </w:rPr>
      </w:pPr>
      <w:r>
        <w:rPr>
          <w:lang w:val="en"/>
        </w:rPr>
        <w:t xml:space="preserve">Question from email communication with Horst, Cline, and Hurd about how </w:t>
      </w:r>
      <w:r w:rsidR="008A35CB" w:rsidRPr="008A35CB">
        <w:rPr>
          <w:lang w:val="en"/>
        </w:rPr>
        <w:t>fine arts course</w:t>
      </w:r>
      <w:r>
        <w:rPr>
          <w:lang w:val="en"/>
        </w:rPr>
        <w:t>s</w:t>
      </w:r>
      <w:r w:rsidR="00937531">
        <w:rPr>
          <w:lang w:val="en"/>
        </w:rPr>
        <w:t xml:space="preserve"> will</w:t>
      </w:r>
      <w:r w:rsidR="008A35CB" w:rsidRPr="008A35CB">
        <w:rPr>
          <w:lang w:val="en"/>
        </w:rPr>
        <w:t xml:space="preserve"> be treated</w:t>
      </w:r>
      <w:r w:rsidR="00937531">
        <w:rPr>
          <w:lang w:val="en"/>
        </w:rPr>
        <w:t xml:space="preserve">, </w:t>
      </w:r>
      <w:r w:rsidR="008A35CB" w:rsidRPr="008A35CB">
        <w:rPr>
          <w:lang w:val="en"/>
        </w:rPr>
        <w:t xml:space="preserve">how </w:t>
      </w:r>
      <w:r w:rsidR="00C01AF4">
        <w:rPr>
          <w:lang w:val="en"/>
        </w:rPr>
        <w:t>music courses</w:t>
      </w:r>
      <w:r w:rsidR="008A35CB" w:rsidRPr="008A35CB">
        <w:rPr>
          <w:lang w:val="en"/>
        </w:rPr>
        <w:t xml:space="preserve"> will fall under the credit hour</w:t>
      </w:r>
      <w:r w:rsidR="00C01AF4">
        <w:rPr>
          <w:lang w:val="en"/>
        </w:rPr>
        <w:t xml:space="preserve"> definition</w:t>
      </w:r>
      <w:r w:rsidR="00937531">
        <w:rPr>
          <w:lang w:val="en"/>
        </w:rPr>
        <w:t xml:space="preserve">, and how private lessons are counted. For example, </w:t>
      </w:r>
      <w:r w:rsidR="00FA0CCB">
        <w:rPr>
          <w:lang w:val="en"/>
        </w:rPr>
        <w:t>students take a three credit hour music course, they have</w:t>
      </w:r>
      <w:r w:rsidR="008A35CB" w:rsidRPr="008A35CB">
        <w:rPr>
          <w:lang w:val="en"/>
        </w:rPr>
        <w:t xml:space="preserve"> a </w:t>
      </w:r>
      <w:r w:rsidR="00FA0CCB">
        <w:rPr>
          <w:lang w:val="en"/>
        </w:rPr>
        <w:t>sixty-minute</w:t>
      </w:r>
      <w:r w:rsidR="008A35CB" w:rsidRPr="008A35CB">
        <w:rPr>
          <w:lang w:val="en"/>
        </w:rPr>
        <w:t xml:space="preserve"> private lesson</w:t>
      </w:r>
      <w:r w:rsidR="00FA0CCB">
        <w:rPr>
          <w:lang w:val="en"/>
        </w:rPr>
        <w:t>,</w:t>
      </w:r>
      <w:r w:rsidR="008A35CB" w:rsidRPr="008A35CB">
        <w:rPr>
          <w:lang w:val="en"/>
        </w:rPr>
        <w:t xml:space="preserve"> and then they have a</w:t>
      </w:r>
      <w:r w:rsidR="00FA0CCB">
        <w:rPr>
          <w:lang w:val="en"/>
        </w:rPr>
        <w:t>n</w:t>
      </w:r>
      <w:r w:rsidR="008A35CB" w:rsidRPr="008A35CB">
        <w:rPr>
          <w:lang w:val="en"/>
        </w:rPr>
        <w:t xml:space="preserve"> applied lesson and thirty minutes of private lessons</w:t>
      </w:r>
      <w:r w:rsidR="00FA0CCB">
        <w:rPr>
          <w:lang w:val="en"/>
        </w:rPr>
        <w:t xml:space="preserve">. How </w:t>
      </w:r>
      <w:r w:rsidR="00C60920">
        <w:rPr>
          <w:lang w:val="en"/>
        </w:rPr>
        <w:t xml:space="preserve">will we </w:t>
      </w:r>
      <w:r w:rsidR="008A35CB" w:rsidRPr="008A35CB">
        <w:rPr>
          <w:lang w:val="en"/>
        </w:rPr>
        <w:t>count these lab classes</w:t>
      </w:r>
      <w:r w:rsidR="00461F73">
        <w:rPr>
          <w:lang w:val="en"/>
        </w:rPr>
        <w:t>, and how are they going to meet for 100 minutes for one credit hour?</w:t>
      </w:r>
      <w:r w:rsidR="00C60920">
        <w:rPr>
          <w:lang w:val="en"/>
        </w:rPr>
        <w:t xml:space="preserve"> There was a similar question</w:t>
      </w:r>
      <w:r w:rsidR="00230615">
        <w:rPr>
          <w:lang w:val="en"/>
        </w:rPr>
        <w:t xml:space="preserve"> from chemistry when we were discussing the distance e</w:t>
      </w:r>
      <w:r w:rsidR="009A6D97">
        <w:rPr>
          <w:lang w:val="en"/>
        </w:rPr>
        <w:t>ducation policy</w:t>
      </w:r>
      <w:r w:rsidR="008A35CB" w:rsidRPr="008A35CB">
        <w:rPr>
          <w:lang w:val="en"/>
        </w:rPr>
        <w:t xml:space="preserve">. </w:t>
      </w:r>
    </w:p>
    <w:p w14:paraId="3C076B86" w14:textId="28E293BD" w:rsidR="008A35CB" w:rsidRPr="008A35CB" w:rsidRDefault="008A35CB" w:rsidP="007A6E12">
      <w:pPr>
        <w:pStyle w:val="paragraph"/>
        <w:numPr>
          <w:ilvl w:val="2"/>
          <w:numId w:val="14"/>
        </w:numPr>
        <w:jc w:val="both"/>
        <w:textAlignment w:val="baseline"/>
        <w:rPr>
          <w:lang w:val="en"/>
        </w:rPr>
      </w:pPr>
      <w:r w:rsidRPr="008A35CB">
        <w:rPr>
          <w:lang w:val="en"/>
        </w:rPr>
        <w:t xml:space="preserve">Labs </w:t>
      </w:r>
      <w:r w:rsidR="00461F73">
        <w:rPr>
          <w:lang w:val="en"/>
        </w:rPr>
        <w:t xml:space="preserve">are classified as different sections of the same course, not different courses. </w:t>
      </w:r>
    </w:p>
    <w:p w14:paraId="4990C0BF" w14:textId="4223C254" w:rsidR="008A35CB" w:rsidRPr="008A35CB" w:rsidRDefault="009B303A" w:rsidP="007A6E12">
      <w:pPr>
        <w:pStyle w:val="paragraph"/>
        <w:numPr>
          <w:ilvl w:val="2"/>
          <w:numId w:val="14"/>
        </w:numPr>
        <w:jc w:val="both"/>
        <w:textAlignment w:val="baseline"/>
        <w:rPr>
          <w:lang w:val="en"/>
        </w:rPr>
      </w:pPr>
      <w:r>
        <w:rPr>
          <w:lang w:val="en"/>
        </w:rPr>
        <w:lastRenderedPageBreak/>
        <w:t>Depending on the setup of a course, some are set up where it has a separate lab class and a separate grade for that class, but some are set up</w:t>
      </w:r>
      <w:r w:rsidR="008A35CB" w:rsidRPr="008A35CB">
        <w:rPr>
          <w:lang w:val="en"/>
        </w:rPr>
        <w:t xml:space="preserve"> where the lab doesn’t have a separate grade. </w:t>
      </w:r>
    </w:p>
    <w:p w14:paraId="430E2124" w14:textId="4B70CD97" w:rsidR="008A35CB" w:rsidRDefault="00940462" w:rsidP="007A6E12">
      <w:pPr>
        <w:pStyle w:val="paragraph"/>
        <w:numPr>
          <w:ilvl w:val="2"/>
          <w:numId w:val="14"/>
        </w:numPr>
        <w:jc w:val="both"/>
        <w:textAlignment w:val="baseline"/>
        <w:rPr>
          <w:lang w:val="en"/>
        </w:rPr>
      </w:pPr>
      <w:r>
        <w:rPr>
          <w:lang w:val="en"/>
        </w:rPr>
        <w:t xml:space="preserve">Currently, </w:t>
      </w:r>
      <w:r w:rsidR="008A35CB" w:rsidRPr="008A35CB">
        <w:rPr>
          <w:lang w:val="en"/>
        </w:rPr>
        <w:t>music classes</w:t>
      </w:r>
      <w:r>
        <w:rPr>
          <w:lang w:val="en"/>
        </w:rPr>
        <w:t xml:space="preserve"> </w:t>
      </w:r>
      <w:r w:rsidR="008A35CB" w:rsidRPr="008A35CB">
        <w:rPr>
          <w:lang w:val="en"/>
        </w:rPr>
        <w:t>do not have a lab section</w:t>
      </w:r>
      <w:r w:rsidR="00892450">
        <w:rPr>
          <w:lang w:val="en"/>
        </w:rPr>
        <w:t>,</w:t>
      </w:r>
      <w:r w:rsidR="008A35CB" w:rsidRPr="008A35CB">
        <w:rPr>
          <w:lang w:val="en"/>
        </w:rPr>
        <w:t xml:space="preserve"> but the way they are being taught is in person and a</w:t>
      </w:r>
      <w:r>
        <w:rPr>
          <w:lang w:val="en"/>
        </w:rPr>
        <w:t>s</w:t>
      </w:r>
      <w:r w:rsidR="008A35CB" w:rsidRPr="008A35CB">
        <w:rPr>
          <w:lang w:val="en"/>
        </w:rPr>
        <w:t xml:space="preserve"> one-on-one </w:t>
      </w:r>
      <w:r>
        <w:rPr>
          <w:lang w:val="en"/>
        </w:rPr>
        <w:t>meetings</w:t>
      </w:r>
      <w:r w:rsidR="000037DC">
        <w:rPr>
          <w:lang w:val="en"/>
        </w:rPr>
        <w:t>. So, how does this factor into the credit hour?</w:t>
      </w:r>
      <w:r w:rsidR="003B5136">
        <w:rPr>
          <w:lang w:val="en"/>
        </w:rPr>
        <w:t xml:space="preserve"> </w:t>
      </w:r>
    </w:p>
    <w:p w14:paraId="3CDF9060" w14:textId="52E310BB" w:rsidR="003B5136" w:rsidRDefault="003B5136" w:rsidP="007A6E12">
      <w:pPr>
        <w:pStyle w:val="paragraph"/>
        <w:numPr>
          <w:ilvl w:val="2"/>
          <w:numId w:val="14"/>
        </w:numPr>
        <w:jc w:val="both"/>
        <w:textAlignment w:val="baseline"/>
        <w:rPr>
          <w:lang w:val="en"/>
        </w:rPr>
      </w:pPr>
      <w:r>
        <w:rPr>
          <w:lang w:val="en"/>
        </w:rPr>
        <w:t>The revised language captures additional minutes as out-of-class activities.</w:t>
      </w:r>
    </w:p>
    <w:p w14:paraId="61B7C60E" w14:textId="3467772B" w:rsidR="008C162B" w:rsidRDefault="008C162B" w:rsidP="007A6E12">
      <w:pPr>
        <w:pStyle w:val="paragraph"/>
        <w:numPr>
          <w:ilvl w:val="2"/>
          <w:numId w:val="14"/>
        </w:numPr>
        <w:jc w:val="both"/>
        <w:textAlignment w:val="baseline"/>
        <w:rPr>
          <w:lang w:val="en"/>
        </w:rPr>
      </w:pPr>
      <w:r>
        <w:rPr>
          <w:lang w:val="en"/>
        </w:rPr>
        <w:t>O</w:t>
      </w:r>
      <w:r w:rsidR="008A35CB" w:rsidRPr="008A35CB">
        <w:rPr>
          <w:lang w:val="en"/>
        </w:rPr>
        <w:t xml:space="preserve">ne of </w:t>
      </w:r>
      <w:r w:rsidR="008A35CB">
        <w:rPr>
          <w:lang w:val="en"/>
        </w:rPr>
        <w:t>Horst</w:t>
      </w:r>
      <w:r w:rsidR="008A35CB" w:rsidRPr="008A35CB">
        <w:rPr>
          <w:lang w:val="en"/>
        </w:rPr>
        <w:t>’s comments w</w:t>
      </w:r>
      <w:r>
        <w:rPr>
          <w:lang w:val="en"/>
        </w:rPr>
        <w:t>as that they are</w:t>
      </w:r>
      <w:r w:rsidR="008A35CB" w:rsidRPr="008A35CB">
        <w:rPr>
          <w:lang w:val="en"/>
        </w:rPr>
        <w:t xml:space="preserve"> not a lab and</w:t>
      </w:r>
      <w:r>
        <w:rPr>
          <w:lang w:val="en"/>
        </w:rPr>
        <w:t xml:space="preserve"> </w:t>
      </w:r>
      <w:r w:rsidR="008A35CB" w:rsidRPr="008A35CB">
        <w:rPr>
          <w:lang w:val="en"/>
        </w:rPr>
        <w:t>are not a rehearsal.</w:t>
      </w:r>
      <w:r>
        <w:rPr>
          <w:lang w:val="en"/>
        </w:rPr>
        <w:t xml:space="preserve"> </w:t>
      </w:r>
      <w:r>
        <w:rPr>
          <w:lang w:val="en"/>
        </w:rPr>
        <w:t>Removing the wording of musicianship classes as they are considered a type of lab.</w:t>
      </w:r>
    </w:p>
    <w:p w14:paraId="02CF007D" w14:textId="495CDFBC" w:rsidR="001D1621" w:rsidRDefault="001D1621" w:rsidP="007A6E12">
      <w:pPr>
        <w:pStyle w:val="paragraph"/>
        <w:numPr>
          <w:ilvl w:val="2"/>
          <w:numId w:val="14"/>
        </w:numPr>
        <w:jc w:val="both"/>
        <w:textAlignment w:val="baseline"/>
        <w:rPr>
          <w:lang w:val="en"/>
        </w:rPr>
      </w:pPr>
      <w:r>
        <w:rPr>
          <w:lang w:val="en"/>
        </w:rPr>
        <w:t>Language revision is broad enough to capture these cases.</w:t>
      </w:r>
    </w:p>
    <w:p w14:paraId="018171E1" w14:textId="4897AB33" w:rsidR="008A0C69" w:rsidRDefault="00F02404" w:rsidP="00AB64BB">
      <w:pPr>
        <w:pStyle w:val="paragraph"/>
        <w:numPr>
          <w:ilvl w:val="0"/>
          <w:numId w:val="14"/>
        </w:numPr>
        <w:ind w:left="1440"/>
        <w:jc w:val="both"/>
        <w:textAlignment w:val="baseline"/>
        <w:rPr>
          <w:lang w:val="en"/>
        </w:rPr>
      </w:pPr>
      <w:r>
        <w:rPr>
          <w:lang w:val="en"/>
        </w:rPr>
        <w:t xml:space="preserve">Discussion </w:t>
      </w:r>
      <w:r w:rsidR="00C761A5">
        <w:rPr>
          <w:lang w:val="en"/>
        </w:rPr>
        <w:t xml:space="preserve">about the “each week” under 1. </w:t>
      </w:r>
      <w:r w:rsidR="00AB64BB">
        <w:rPr>
          <w:lang w:val="en"/>
        </w:rPr>
        <w:t>Keep the current language of each week.</w:t>
      </w:r>
    </w:p>
    <w:p w14:paraId="0AC79E68" w14:textId="414A27E3" w:rsidR="00FF4F72" w:rsidRDefault="008A0C69" w:rsidP="00E234F5">
      <w:pPr>
        <w:pStyle w:val="paragraph"/>
        <w:numPr>
          <w:ilvl w:val="0"/>
          <w:numId w:val="14"/>
        </w:numPr>
        <w:ind w:left="1440"/>
        <w:jc w:val="both"/>
        <w:textAlignment w:val="baseline"/>
        <w:rPr>
          <w:lang w:val="en"/>
        </w:rPr>
      </w:pPr>
      <w:r>
        <w:rPr>
          <w:lang w:val="en"/>
        </w:rPr>
        <w:t xml:space="preserve">Clinical </w:t>
      </w:r>
      <w:r w:rsidR="00E14BB5">
        <w:rPr>
          <w:lang w:val="en"/>
        </w:rPr>
        <w:t>experiences</w:t>
      </w:r>
      <w:r>
        <w:rPr>
          <w:lang w:val="en"/>
        </w:rPr>
        <w:t>:</w:t>
      </w:r>
    </w:p>
    <w:p w14:paraId="08999FE0" w14:textId="2D85AA3A" w:rsidR="00F22EBF" w:rsidRDefault="00330340" w:rsidP="008A0C69">
      <w:pPr>
        <w:pStyle w:val="paragraph"/>
        <w:numPr>
          <w:ilvl w:val="2"/>
          <w:numId w:val="14"/>
        </w:numPr>
        <w:jc w:val="both"/>
        <w:textAlignment w:val="baseline"/>
        <w:rPr>
          <w:lang w:val="en"/>
        </w:rPr>
      </w:pPr>
      <w:r w:rsidRPr="00FA6D37">
        <w:rPr>
          <w:lang w:val="en"/>
        </w:rPr>
        <w:t>B</w:t>
      </w:r>
      <w:r w:rsidR="008A35CB" w:rsidRPr="008A35CB">
        <w:rPr>
          <w:lang w:val="en"/>
        </w:rPr>
        <w:t xml:space="preserve">ased on the </w:t>
      </w:r>
      <w:r w:rsidRPr="00FA6D37">
        <w:rPr>
          <w:lang w:val="en"/>
        </w:rPr>
        <w:t xml:space="preserve">proposed </w:t>
      </w:r>
      <w:r w:rsidR="008A35CB" w:rsidRPr="008A35CB">
        <w:rPr>
          <w:lang w:val="en"/>
        </w:rPr>
        <w:t>change</w:t>
      </w:r>
      <w:r w:rsidRPr="00FA6D37">
        <w:rPr>
          <w:lang w:val="en"/>
        </w:rPr>
        <w:t>s,</w:t>
      </w:r>
      <w:r w:rsidR="008A35CB" w:rsidRPr="008A35CB">
        <w:rPr>
          <w:lang w:val="en"/>
        </w:rPr>
        <w:t xml:space="preserve"> </w:t>
      </w:r>
      <w:r w:rsidRPr="00FA6D37">
        <w:rPr>
          <w:lang w:val="en"/>
        </w:rPr>
        <w:t xml:space="preserve">clinical experiences </w:t>
      </w:r>
      <w:r w:rsidR="008A35CB" w:rsidRPr="008A35CB">
        <w:rPr>
          <w:lang w:val="en"/>
        </w:rPr>
        <w:t xml:space="preserve">that are associated with specific courses do not receive credit independent of </w:t>
      </w:r>
      <w:r w:rsidR="001B2C23">
        <w:rPr>
          <w:lang w:val="en"/>
        </w:rPr>
        <w:t xml:space="preserve">the </w:t>
      </w:r>
      <w:r w:rsidR="008A35CB" w:rsidRPr="008A35CB">
        <w:rPr>
          <w:lang w:val="en"/>
        </w:rPr>
        <w:t xml:space="preserve">course. </w:t>
      </w:r>
      <w:r w:rsidR="007F5A3B" w:rsidRPr="00FA6D37">
        <w:rPr>
          <w:lang w:val="en"/>
        </w:rPr>
        <w:t>L</w:t>
      </w:r>
      <w:r w:rsidR="007F5A3B" w:rsidRPr="008A35CB">
        <w:rPr>
          <w:lang w:val="en"/>
        </w:rPr>
        <w:t xml:space="preserve">ooking at the </w:t>
      </w:r>
      <w:r w:rsidR="007F5A3B" w:rsidRPr="00FA6D37">
        <w:rPr>
          <w:lang w:val="en"/>
        </w:rPr>
        <w:t xml:space="preserve">proposed </w:t>
      </w:r>
      <w:r w:rsidR="007F5A3B" w:rsidRPr="008A35CB">
        <w:rPr>
          <w:lang w:val="en"/>
        </w:rPr>
        <w:t>change</w:t>
      </w:r>
      <w:r w:rsidR="00181F8E" w:rsidRPr="00FA6D37">
        <w:rPr>
          <w:lang w:val="en"/>
        </w:rPr>
        <w:t xml:space="preserve">, does it mean </w:t>
      </w:r>
      <w:r w:rsidR="007F5A3B" w:rsidRPr="008A35CB">
        <w:rPr>
          <w:lang w:val="en"/>
        </w:rPr>
        <w:t xml:space="preserve">that </w:t>
      </w:r>
      <w:r w:rsidR="00181F8E" w:rsidRPr="008A35CB">
        <w:rPr>
          <w:lang w:val="en"/>
        </w:rPr>
        <w:t>courses</w:t>
      </w:r>
      <w:r w:rsidR="00181F8E" w:rsidRPr="00FA6D37">
        <w:rPr>
          <w:lang w:val="en"/>
        </w:rPr>
        <w:t xml:space="preserve"> </w:t>
      </w:r>
      <w:r w:rsidR="007F5A3B" w:rsidRPr="008A35CB">
        <w:rPr>
          <w:lang w:val="en"/>
        </w:rPr>
        <w:t>requir</w:t>
      </w:r>
      <w:r w:rsidR="00FA6D37" w:rsidRPr="00FA6D37">
        <w:rPr>
          <w:lang w:val="en"/>
        </w:rPr>
        <w:t>ing</w:t>
      </w:r>
      <w:r w:rsidR="007F5A3B" w:rsidRPr="008A35CB">
        <w:rPr>
          <w:lang w:val="en"/>
        </w:rPr>
        <w:t xml:space="preserve"> clinicals are going to get </w:t>
      </w:r>
      <w:r w:rsidR="001B2C23">
        <w:rPr>
          <w:lang w:val="en"/>
        </w:rPr>
        <w:t xml:space="preserve">extra </w:t>
      </w:r>
      <w:r w:rsidR="007F5A3B" w:rsidRPr="008A35CB">
        <w:rPr>
          <w:lang w:val="en"/>
        </w:rPr>
        <w:t xml:space="preserve">academic credit? </w:t>
      </w:r>
      <w:r w:rsidR="008A35CB" w:rsidRPr="008A35CB">
        <w:rPr>
          <w:lang w:val="en"/>
        </w:rPr>
        <w:t>Teacher education has classes with clinical hours</w:t>
      </w:r>
      <w:r w:rsidR="001B2C23">
        <w:rPr>
          <w:lang w:val="en"/>
        </w:rPr>
        <w:t>,</w:t>
      </w:r>
      <w:r w:rsidR="008A35CB" w:rsidRPr="008A35CB">
        <w:rPr>
          <w:lang w:val="en"/>
        </w:rPr>
        <w:t xml:space="preserve"> but they don’t get credit for those clinical hours separately</w:t>
      </w:r>
      <w:r w:rsidR="003126DE">
        <w:rPr>
          <w:lang w:val="en"/>
        </w:rPr>
        <w:t xml:space="preserve">; they are </w:t>
      </w:r>
      <w:r w:rsidR="008A35CB" w:rsidRPr="008A35CB">
        <w:rPr>
          <w:lang w:val="en"/>
        </w:rPr>
        <w:t>part of the course.</w:t>
      </w:r>
      <w:r w:rsidR="00FA6D37">
        <w:rPr>
          <w:lang w:val="en"/>
        </w:rPr>
        <w:t xml:space="preserve"> These are more </w:t>
      </w:r>
      <w:r w:rsidR="008A35CB" w:rsidRPr="008A35CB">
        <w:rPr>
          <w:lang w:val="en"/>
        </w:rPr>
        <w:t>nursing and teach</w:t>
      </w:r>
      <w:r w:rsidR="003126DE">
        <w:rPr>
          <w:lang w:val="en"/>
        </w:rPr>
        <w:t xml:space="preserve">er education </w:t>
      </w:r>
      <w:r w:rsidR="00FA6D37">
        <w:rPr>
          <w:lang w:val="en"/>
        </w:rPr>
        <w:t xml:space="preserve">courses. </w:t>
      </w:r>
    </w:p>
    <w:p w14:paraId="784C97F3" w14:textId="5EA73B05" w:rsidR="008A35CB" w:rsidRPr="008A35CB" w:rsidRDefault="008A35CB" w:rsidP="008A0C69">
      <w:pPr>
        <w:pStyle w:val="paragraph"/>
        <w:numPr>
          <w:ilvl w:val="2"/>
          <w:numId w:val="14"/>
        </w:numPr>
        <w:jc w:val="both"/>
        <w:textAlignment w:val="baseline"/>
        <w:rPr>
          <w:lang w:val="en"/>
        </w:rPr>
      </w:pPr>
      <w:r w:rsidRPr="008A35CB">
        <w:rPr>
          <w:lang w:val="en"/>
        </w:rPr>
        <w:t xml:space="preserve">Are there any pre-service </w:t>
      </w:r>
      <w:r w:rsidR="00E65503">
        <w:rPr>
          <w:lang w:val="en"/>
        </w:rPr>
        <w:t xml:space="preserve">clinical experiences </w:t>
      </w:r>
      <w:r w:rsidRPr="008A35CB">
        <w:rPr>
          <w:lang w:val="en"/>
        </w:rPr>
        <w:t xml:space="preserve">that are not associated with any courses? </w:t>
      </w:r>
      <w:r w:rsidR="00F22EBF">
        <w:rPr>
          <w:lang w:val="en"/>
        </w:rPr>
        <w:t>Due to l</w:t>
      </w:r>
      <w:r w:rsidRPr="008A35CB">
        <w:rPr>
          <w:lang w:val="en"/>
        </w:rPr>
        <w:t>egal liability you can’t give someone credit if they aren’t in a course. You can give them a course grade and a grade for their clinical hours</w:t>
      </w:r>
      <w:r w:rsidR="00E65503">
        <w:rPr>
          <w:lang w:val="en"/>
        </w:rPr>
        <w:t>,</w:t>
      </w:r>
      <w:r w:rsidRPr="008A35CB">
        <w:rPr>
          <w:lang w:val="en"/>
        </w:rPr>
        <w:t xml:space="preserve"> but you have to set that up in a separate course.</w:t>
      </w:r>
      <w:r w:rsidR="00E65503">
        <w:rPr>
          <w:lang w:val="en"/>
        </w:rPr>
        <w:t xml:space="preserve"> So</w:t>
      </w:r>
      <w:r w:rsidRPr="008A35CB">
        <w:rPr>
          <w:lang w:val="en"/>
        </w:rPr>
        <w:t>me internships are standalone that you can get credit for that aren’t associated with the classes and student teaching. However, if there is a class with student teaching</w:t>
      </w:r>
      <w:r w:rsidR="00E65503">
        <w:rPr>
          <w:lang w:val="en"/>
        </w:rPr>
        <w:t>, it’s a different course number,</w:t>
      </w:r>
      <w:r w:rsidRPr="008A35CB">
        <w:rPr>
          <w:lang w:val="en"/>
        </w:rPr>
        <w:t xml:space="preserve"> and they have to show the separate course with clinical hours because of license. </w:t>
      </w:r>
    </w:p>
    <w:p w14:paraId="78D423CB" w14:textId="3C64F537" w:rsidR="008A35CB" w:rsidRPr="008A35CB" w:rsidRDefault="008A35CB" w:rsidP="00E234F5">
      <w:pPr>
        <w:pStyle w:val="paragraph"/>
        <w:numPr>
          <w:ilvl w:val="0"/>
          <w:numId w:val="14"/>
        </w:numPr>
        <w:ind w:left="1440"/>
        <w:jc w:val="both"/>
        <w:textAlignment w:val="baseline"/>
        <w:rPr>
          <w:lang w:val="en"/>
        </w:rPr>
      </w:pPr>
      <w:r w:rsidRPr="008A35CB">
        <w:rPr>
          <w:lang w:val="en"/>
        </w:rPr>
        <w:t>What</w:t>
      </w:r>
      <w:r w:rsidR="002705E2">
        <w:rPr>
          <w:lang w:val="en"/>
        </w:rPr>
        <w:t xml:space="preserve"> is </w:t>
      </w:r>
      <w:r w:rsidRPr="008A35CB">
        <w:rPr>
          <w:lang w:val="en"/>
        </w:rPr>
        <w:t>mean</w:t>
      </w:r>
      <w:r w:rsidR="002705E2">
        <w:rPr>
          <w:lang w:val="en"/>
        </w:rPr>
        <w:t>t</w:t>
      </w:r>
      <w:r w:rsidRPr="008A35CB">
        <w:rPr>
          <w:lang w:val="en"/>
        </w:rPr>
        <w:t xml:space="preserve"> by populations? </w:t>
      </w:r>
    </w:p>
    <w:p w14:paraId="60445EFF" w14:textId="42179EEC" w:rsidR="008A35CB" w:rsidRPr="008A35CB" w:rsidRDefault="002705E2" w:rsidP="00D1121D">
      <w:pPr>
        <w:pStyle w:val="paragraph"/>
        <w:numPr>
          <w:ilvl w:val="2"/>
          <w:numId w:val="14"/>
        </w:numPr>
        <w:jc w:val="both"/>
        <w:textAlignment w:val="baseline"/>
        <w:rPr>
          <w:lang w:val="en"/>
        </w:rPr>
      </w:pPr>
      <w:r w:rsidRPr="00D1121D">
        <w:rPr>
          <w:lang w:val="en"/>
        </w:rPr>
        <w:t>We have</w:t>
      </w:r>
      <w:r w:rsidR="008A35CB" w:rsidRPr="008A35CB">
        <w:rPr>
          <w:lang w:val="en"/>
        </w:rPr>
        <w:t xml:space="preserve"> contract courses and workshops for teacher education because they had to get their version of a CPEU</w:t>
      </w:r>
      <w:r w:rsidR="00037D09">
        <w:rPr>
          <w:lang w:val="en"/>
        </w:rPr>
        <w:t>. W</w:t>
      </w:r>
      <w:r w:rsidR="008A35CB" w:rsidRPr="008A35CB">
        <w:rPr>
          <w:lang w:val="en"/>
        </w:rPr>
        <w:t xml:space="preserve">e can bring international students </w:t>
      </w:r>
      <w:r w:rsidR="00897EF0">
        <w:rPr>
          <w:lang w:val="en"/>
        </w:rPr>
        <w:t xml:space="preserve">and other special groups </w:t>
      </w:r>
      <w:r w:rsidR="008A35CB" w:rsidRPr="008A35CB">
        <w:rPr>
          <w:lang w:val="en"/>
        </w:rPr>
        <w:t>in and go through contract courses</w:t>
      </w:r>
      <w:r w:rsidR="00037D09">
        <w:rPr>
          <w:lang w:val="en"/>
        </w:rPr>
        <w:t>. T</w:t>
      </w:r>
      <w:r w:rsidR="008A35CB" w:rsidRPr="008A35CB">
        <w:rPr>
          <w:lang w:val="en"/>
        </w:rPr>
        <w:t>ypical students don’t take workshop</w:t>
      </w:r>
      <w:r w:rsidR="00037D09">
        <w:rPr>
          <w:lang w:val="en"/>
        </w:rPr>
        <w:t>s</w:t>
      </w:r>
      <w:r w:rsidR="008A35CB" w:rsidRPr="008A35CB">
        <w:rPr>
          <w:lang w:val="en"/>
        </w:rPr>
        <w:t xml:space="preserve">. </w:t>
      </w:r>
      <w:r w:rsidR="000B5960">
        <w:rPr>
          <w:lang w:val="en"/>
        </w:rPr>
        <w:t>Management Development International (MDI)</w:t>
      </w:r>
      <w:r w:rsidR="008A35CB" w:rsidRPr="008A35CB">
        <w:rPr>
          <w:lang w:val="en"/>
        </w:rPr>
        <w:t xml:space="preserve"> </w:t>
      </w:r>
      <w:r w:rsidR="0069739D" w:rsidRPr="00D1121D">
        <w:rPr>
          <w:lang w:val="en"/>
        </w:rPr>
        <w:t xml:space="preserve">courses would </w:t>
      </w:r>
      <w:r w:rsidR="008A35CB" w:rsidRPr="008A35CB">
        <w:rPr>
          <w:lang w:val="en"/>
        </w:rPr>
        <w:t>fall under this category</w:t>
      </w:r>
      <w:r w:rsidR="0069739D" w:rsidRPr="00D1121D">
        <w:rPr>
          <w:lang w:val="en"/>
        </w:rPr>
        <w:t xml:space="preserve">; </w:t>
      </w:r>
      <w:r w:rsidR="00D1121D" w:rsidRPr="00D1121D">
        <w:rPr>
          <w:lang w:val="en"/>
        </w:rPr>
        <w:t xml:space="preserve">students </w:t>
      </w:r>
      <w:r w:rsidR="008A35CB" w:rsidRPr="008A35CB">
        <w:rPr>
          <w:lang w:val="en"/>
        </w:rPr>
        <w:t>pay for contract courses</w:t>
      </w:r>
      <w:r w:rsidR="00D1121D" w:rsidRPr="00D1121D">
        <w:rPr>
          <w:lang w:val="en"/>
        </w:rPr>
        <w:t>, they</w:t>
      </w:r>
      <w:r w:rsidR="008A35CB" w:rsidRPr="008A35CB">
        <w:rPr>
          <w:lang w:val="en"/>
        </w:rPr>
        <w:t xml:space="preserve"> don’t do it by credit hours </w:t>
      </w:r>
    </w:p>
    <w:p w14:paraId="7D22476E" w14:textId="5D5E0B81" w:rsidR="008A35CB" w:rsidRPr="008A35CB" w:rsidRDefault="008A35CB" w:rsidP="00FF6D77">
      <w:pPr>
        <w:pStyle w:val="paragraph"/>
        <w:numPr>
          <w:ilvl w:val="0"/>
          <w:numId w:val="14"/>
        </w:numPr>
        <w:ind w:left="1440"/>
        <w:jc w:val="both"/>
        <w:textAlignment w:val="baseline"/>
        <w:rPr>
          <w:lang w:val="en"/>
        </w:rPr>
      </w:pPr>
      <w:r w:rsidRPr="008A35CB">
        <w:rPr>
          <w:lang w:val="en"/>
        </w:rPr>
        <w:t xml:space="preserve">Delete independent study </w:t>
      </w:r>
      <w:r w:rsidR="00615681">
        <w:rPr>
          <w:lang w:val="en"/>
        </w:rPr>
        <w:t xml:space="preserve">from thesis/dissertation </w:t>
      </w:r>
      <w:r w:rsidRPr="008A35CB">
        <w:rPr>
          <w:lang w:val="en"/>
        </w:rPr>
        <w:t xml:space="preserve">and have a separate section for independent study and keep it as written. We defer the credit </w:t>
      </w:r>
      <w:r w:rsidR="00EC32B2" w:rsidRPr="00CE4C67">
        <w:rPr>
          <w:lang w:val="en"/>
        </w:rPr>
        <w:t xml:space="preserve">hours until </w:t>
      </w:r>
      <w:r w:rsidRPr="008A35CB">
        <w:rPr>
          <w:lang w:val="en"/>
        </w:rPr>
        <w:t xml:space="preserve">they finish </w:t>
      </w:r>
      <w:r w:rsidR="00BF2739" w:rsidRPr="00CE4C67">
        <w:rPr>
          <w:lang w:val="en"/>
        </w:rPr>
        <w:t xml:space="preserve">the associated course. </w:t>
      </w:r>
      <w:r w:rsidRPr="008A35CB">
        <w:rPr>
          <w:lang w:val="en"/>
        </w:rPr>
        <w:t>Most departments have at least eight hours of dissertation and you can take six or two</w:t>
      </w:r>
      <w:r w:rsidR="004851AE" w:rsidRPr="00CE4C67">
        <w:rPr>
          <w:lang w:val="en"/>
        </w:rPr>
        <w:t>,</w:t>
      </w:r>
      <w:r w:rsidRPr="008A35CB">
        <w:rPr>
          <w:lang w:val="en"/>
        </w:rPr>
        <w:t xml:space="preserve"> but you have to enroll in at least one hour of dissertation</w:t>
      </w:r>
      <w:r w:rsidR="00332C6C">
        <w:rPr>
          <w:lang w:val="en"/>
        </w:rPr>
        <w:t xml:space="preserve">. </w:t>
      </w:r>
      <w:r w:rsidRPr="008A35CB">
        <w:rPr>
          <w:lang w:val="en"/>
        </w:rPr>
        <w:t xml:space="preserve">  </w:t>
      </w:r>
    </w:p>
    <w:p w14:paraId="2E5F2C86" w14:textId="7BEC32B8" w:rsidR="008A35CB" w:rsidRPr="008A35CB" w:rsidRDefault="00FF6D77" w:rsidP="00E234F5">
      <w:pPr>
        <w:pStyle w:val="paragraph"/>
        <w:numPr>
          <w:ilvl w:val="0"/>
          <w:numId w:val="14"/>
        </w:numPr>
        <w:ind w:left="1440"/>
        <w:jc w:val="both"/>
        <w:textAlignment w:val="baseline"/>
        <w:rPr>
          <w:lang w:val="en"/>
        </w:rPr>
      </w:pPr>
      <w:r>
        <w:rPr>
          <w:lang w:val="en"/>
        </w:rPr>
        <w:t xml:space="preserve">Strike out the </w:t>
      </w:r>
      <w:r w:rsidR="008A35CB" w:rsidRPr="008A35CB">
        <w:rPr>
          <w:lang w:val="en"/>
        </w:rPr>
        <w:t xml:space="preserve">paragraph </w:t>
      </w:r>
      <w:r>
        <w:rPr>
          <w:lang w:val="en"/>
        </w:rPr>
        <w:t>on online and hybrid courses</w:t>
      </w:r>
      <w:r w:rsidR="006600D3">
        <w:rPr>
          <w:lang w:val="en"/>
        </w:rPr>
        <w:t>,</w:t>
      </w:r>
      <w:r>
        <w:rPr>
          <w:lang w:val="en"/>
        </w:rPr>
        <w:t xml:space="preserve"> as it is added right under items 1 and 2 in the revised policy.</w:t>
      </w:r>
      <w:r w:rsidR="00FE634C">
        <w:rPr>
          <w:lang w:val="en"/>
        </w:rPr>
        <w:t xml:space="preserve"> Add a specific reference to Policy 4.1.21.</w:t>
      </w:r>
      <w:r>
        <w:rPr>
          <w:lang w:val="en"/>
        </w:rPr>
        <w:t xml:space="preserve"> </w:t>
      </w:r>
      <w:r w:rsidR="008A35CB" w:rsidRPr="008A35CB">
        <w:rPr>
          <w:lang w:val="en"/>
        </w:rPr>
        <w:t xml:space="preserve"> </w:t>
      </w:r>
    </w:p>
    <w:p w14:paraId="7EE4D84F" w14:textId="416A2463" w:rsidR="008A35CB" w:rsidRPr="008A35CB" w:rsidRDefault="00D153DF" w:rsidP="00BE3785">
      <w:pPr>
        <w:pStyle w:val="paragraph"/>
        <w:numPr>
          <w:ilvl w:val="0"/>
          <w:numId w:val="14"/>
        </w:numPr>
        <w:ind w:left="1440"/>
        <w:jc w:val="both"/>
        <w:textAlignment w:val="baseline"/>
        <w:rPr>
          <w:lang w:val="en"/>
        </w:rPr>
      </w:pPr>
      <w:r w:rsidRPr="00D153DF">
        <w:rPr>
          <w:lang w:val="en"/>
        </w:rPr>
        <w:t xml:space="preserve">Change </w:t>
      </w:r>
      <w:r w:rsidR="006600D3">
        <w:rPr>
          <w:lang w:val="en"/>
        </w:rPr>
        <w:t>“</w:t>
      </w:r>
      <w:r w:rsidR="008A35CB" w:rsidRPr="008A35CB">
        <w:rPr>
          <w:lang w:val="en"/>
        </w:rPr>
        <w:t>has</w:t>
      </w:r>
      <w:r w:rsidR="006600D3">
        <w:rPr>
          <w:lang w:val="en"/>
        </w:rPr>
        <w:t>”</w:t>
      </w:r>
      <w:r w:rsidR="008A35CB" w:rsidRPr="008A35CB">
        <w:rPr>
          <w:lang w:val="en"/>
        </w:rPr>
        <w:t xml:space="preserve"> to </w:t>
      </w:r>
      <w:r w:rsidR="006600D3">
        <w:rPr>
          <w:lang w:val="en"/>
        </w:rPr>
        <w:t>“</w:t>
      </w:r>
      <w:r w:rsidR="008A35CB" w:rsidRPr="008A35CB">
        <w:rPr>
          <w:lang w:val="en"/>
        </w:rPr>
        <w:t>have</w:t>
      </w:r>
      <w:r w:rsidR="006600D3">
        <w:rPr>
          <w:lang w:val="en"/>
        </w:rPr>
        <w:t>”</w:t>
      </w:r>
      <w:r w:rsidR="008A35CB" w:rsidRPr="008A35CB">
        <w:rPr>
          <w:lang w:val="en"/>
        </w:rPr>
        <w:t xml:space="preserve"> designated learning and </w:t>
      </w:r>
      <w:r w:rsidR="006600D3">
        <w:rPr>
          <w:lang w:val="en"/>
        </w:rPr>
        <w:t>“</w:t>
      </w:r>
      <w:r w:rsidR="008A35CB" w:rsidRPr="008A35CB">
        <w:rPr>
          <w:lang w:val="en"/>
        </w:rPr>
        <w:t>requires</w:t>
      </w:r>
      <w:r w:rsidR="006600D3">
        <w:rPr>
          <w:lang w:val="en"/>
        </w:rPr>
        <w:t>”</w:t>
      </w:r>
      <w:r w:rsidR="008A35CB" w:rsidRPr="008A35CB">
        <w:rPr>
          <w:lang w:val="en"/>
        </w:rPr>
        <w:t xml:space="preserve"> faculty</w:t>
      </w:r>
      <w:r w:rsidR="006600D3">
        <w:rPr>
          <w:lang w:val="en"/>
        </w:rPr>
        <w:t>, and then below that, where it says ISU faculty-led,</w:t>
      </w:r>
      <w:r w:rsidR="008A35CB" w:rsidRPr="008A35CB">
        <w:rPr>
          <w:lang w:val="en"/>
        </w:rPr>
        <w:t xml:space="preserve"> there should be a hyphen. </w:t>
      </w:r>
    </w:p>
    <w:p w14:paraId="4E2F6331" w14:textId="053A5C11" w:rsidR="008A35CB" w:rsidRPr="008A35CB" w:rsidRDefault="008A35CB" w:rsidP="00B67ADC">
      <w:pPr>
        <w:pStyle w:val="paragraph"/>
        <w:numPr>
          <w:ilvl w:val="0"/>
          <w:numId w:val="14"/>
        </w:numPr>
        <w:ind w:left="1440"/>
        <w:jc w:val="both"/>
        <w:textAlignment w:val="baseline"/>
        <w:rPr>
          <w:lang w:val="en"/>
        </w:rPr>
      </w:pPr>
      <w:r w:rsidRPr="008A35CB">
        <w:rPr>
          <w:lang w:val="en"/>
        </w:rPr>
        <w:t>What is a contact hour</w:t>
      </w:r>
      <w:r w:rsidR="001C112E" w:rsidRPr="001B4409">
        <w:rPr>
          <w:lang w:val="en"/>
        </w:rPr>
        <w:t xml:space="preserve"> under study abroad courses</w:t>
      </w:r>
      <w:r w:rsidRPr="008A35CB">
        <w:rPr>
          <w:lang w:val="en"/>
        </w:rPr>
        <w:t>? Time that you are with your faculty</w:t>
      </w:r>
      <w:r w:rsidR="001B4409" w:rsidRPr="001B4409">
        <w:rPr>
          <w:lang w:val="en"/>
        </w:rPr>
        <w:t xml:space="preserve">, not at study abroad. This </w:t>
      </w:r>
      <w:r w:rsidRPr="008A35CB">
        <w:rPr>
          <w:lang w:val="en"/>
        </w:rPr>
        <w:t>reduc</w:t>
      </w:r>
      <w:r w:rsidR="001B4409">
        <w:rPr>
          <w:lang w:val="en"/>
        </w:rPr>
        <w:t>es</w:t>
      </w:r>
      <w:r w:rsidRPr="008A35CB">
        <w:rPr>
          <w:lang w:val="en"/>
        </w:rPr>
        <w:t xml:space="preserve"> the </w:t>
      </w:r>
      <w:r w:rsidR="00CE5C76">
        <w:rPr>
          <w:lang w:val="en"/>
        </w:rPr>
        <w:t>number</w:t>
      </w:r>
      <w:r w:rsidRPr="008A35CB">
        <w:rPr>
          <w:lang w:val="en"/>
        </w:rPr>
        <w:t xml:space="preserve"> of credit hours</w:t>
      </w:r>
      <w:r w:rsidR="00CE5C76">
        <w:rPr>
          <w:lang w:val="en"/>
        </w:rPr>
        <w:t xml:space="preserve">. For example, </w:t>
      </w:r>
      <w:r w:rsidR="00CE5C76">
        <w:rPr>
          <w:lang w:val="en"/>
        </w:rPr>
        <w:lastRenderedPageBreak/>
        <w:t xml:space="preserve">if </w:t>
      </w:r>
      <w:r w:rsidRPr="008A35CB">
        <w:rPr>
          <w:lang w:val="en"/>
        </w:rPr>
        <w:t xml:space="preserve">you are on a </w:t>
      </w:r>
      <w:r w:rsidR="00CE5C76">
        <w:rPr>
          <w:lang w:val="en"/>
        </w:rPr>
        <w:t>week-long study abroad,</w:t>
      </w:r>
      <w:r w:rsidRPr="008A35CB">
        <w:rPr>
          <w:lang w:val="en"/>
        </w:rPr>
        <w:t xml:space="preserve"> you are going to spend at least 12 hours a day doing something for that study abroad.</w:t>
      </w:r>
    </w:p>
    <w:p w14:paraId="0F0DE9FE" w14:textId="3B371775" w:rsidR="008A35CB" w:rsidRPr="008A35CB" w:rsidRDefault="00ED22B4" w:rsidP="00E234F5">
      <w:pPr>
        <w:pStyle w:val="paragraph"/>
        <w:numPr>
          <w:ilvl w:val="0"/>
          <w:numId w:val="14"/>
        </w:numPr>
        <w:ind w:left="1440"/>
        <w:jc w:val="both"/>
        <w:textAlignment w:val="baseline"/>
        <w:rPr>
          <w:lang w:val="en"/>
        </w:rPr>
      </w:pPr>
      <w:r>
        <w:rPr>
          <w:lang w:val="en"/>
        </w:rPr>
        <w:t xml:space="preserve">Adjust the </w:t>
      </w:r>
      <w:r w:rsidR="006327D8">
        <w:rPr>
          <w:lang w:val="en"/>
        </w:rPr>
        <w:t>last sentence of the policy</w:t>
      </w:r>
      <w:r>
        <w:rPr>
          <w:lang w:val="en"/>
        </w:rPr>
        <w:t xml:space="preserve"> to reflect that all definitions and </w:t>
      </w:r>
      <w:r w:rsidR="008A35CB" w:rsidRPr="008A35CB">
        <w:rPr>
          <w:lang w:val="en"/>
        </w:rPr>
        <w:t>standards within this policy apply</w:t>
      </w:r>
      <w:r w:rsidR="00B7636C">
        <w:rPr>
          <w:lang w:val="en"/>
        </w:rPr>
        <w:t xml:space="preserve"> to on and off campus</w:t>
      </w:r>
      <w:r w:rsidR="00C23D60">
        <w:rPr>
          <w:lang w:val="en"/>
        </w:rPr>
        <w:t>.</w:t>
      </w:r>
      <w:r w:rsidR="008A35CB" w:rsidRPr="008A35CB">
        <w:rPr>
          <w:lang w:val="en"/>
        </w:rPr>
        <w:t xml:space="preserve"> </w:t>
      </w:r>
    </w:p>
    <w:p w14:paraId="29FAC4AB" w14:textId="4BEA134D" w:rsidR="008A35CB" w:rsidRPr="008A35CB" w:rsidRDefault="00C75DCB" w:rsidP="006A40B1">
      <w:pPr>
        <w:pStyle w:val="paragraph"/>
        <w:numPr>
          <w:ilvl w:val="0"/>
          <w:numId w:val="14"/>
        </w:numPr>
        <w:spacing w:after="120" w:afterAutospacing="0"/>
        <w:ind w:left="1440"/>
        <w:jc w:val="both"/>
        <w:textAlignment w:val="baseline"/>
        <w:rPr>
          <w:lang w:val="en"/>
        </w:rPr>
      </w:pPr>
      <w:r w:rsidRPr="00C75DCB">
        <w:rPr>
          <w:lang w:val="en"/>
        </w:rPr>
        <w:t>Changes were unanimously approved.</w:t>
      </w:r>
      <w:r w:rsidR="008A35CB" w:rsidRPr="008A35CB">
        <w:rPr>
          <w:lang w:val="en"/>
        </w:rPr>
        <w:t xml:space="preserve">  </w:t>
      </w:r>
    </w:p>
    <w:p w14:paraId="3CAFE8E3" w14:textId="77777777" w:rsidR="008A35CB" w:rsidRPr="008A35CB" w:rsidRDefault="008A35CB" w:rsidP="00FC22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"/>
        </w:rPr>
      </w:pPr>
    </w:p>
    <w:p w14:paraId="78098F54" w14:textId="5D9F0BC0" w:rsidR="000301FF" w:rsidRDefault="000301FF" w:rsidP="00C23D60">
      <w:pPr>
        <w:pStyle w:val="paragraph"/>
        <w:spacing w:before="0" w:before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Adjourn</w:t>
      </w:r>
      <w:r>
        <w:rPr>
          <w:rStyle w:val="eop"/>
          <w:rFonts w:eastAsiaTheme="majorEastAsia"/>
        </w:rPr>
        <w:t> </w:t>
      </w:r>
      <w:r w:rsidR="007E732A">
        <w:rPr>
          <w:rStyle w:val="eop"/>
          <w:rFonts w:eastAsiaTheme="majorEastAsia"/>
        </w:rPr>
        <w:t xml:space="preserve">– Blair moved to adjourn, </w:t>
      </w:r>
      <w:r w:rsidR="005C6CA7">
        <w:rPr>
          <w:rStyle w:val="eop"/>
          <w:rFonts w:eastAsiaTheme="majorEastAsia"/>
        </w:rPr>
        <w:t xml:space="preserve">and </w:t>
      </w:r>
      <w:r w:rsidR="00E361CE">
        <w:rPr>
          <w:rStyle w:val="eop"/>
          <w:rFonts w:eastAsiaTheme="majorEastAsia"/>
        </w:rPr>
        <w:t xml:space="preserve">Bever seconded. </w:t>
      </w:r>
      <w:r w:rsidR="005C6CA7">
        <w:rPr>
          <w:rStyle w:val="eop"/>
          <w:rFonts w:eastAsiaTheme="majorEastAsia"/>
        </w:rPr>
        <w:t>Everyone is in favor.</w:t>
      </w:r>
      <w:r w:rsidR="00C86F82">
        <w:rPr>
          <w:rStyle w:val="eop"/>
          <w:rFonts w:eastAsiaTheme="majorEastAsia"/>
        </w:rPr>
        <w:t xml:space="preserve"> The meeting adjourned at 6:55 pm.</w:t>
      </w:r>
    </w:p>
    <w:sectPr w:rsidR="000301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33FB" w14:textId="77777777" w:rsidR="00A934B6" w:rsidRDefault="00A934B6" w:rsidP="00163639">
      <w:pPr>
        <w:spacing w:after="0" w:line="240" w:lineRule="auto"/>
      </w:pPr>
      <w:r>
        <w:separator/>
      </w:r>
    </w:p>
  </w:endnote>
  <w:endnote w:type="continuationSeparator" w:id="0">
    <w:p w14:paraId="47479530" w14:textId="77777777" w:rsidR="00A934B6" w:rsidRDefault="00A934B6" w:rsidP="0016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896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96A81" w14:textId="18D92046" w:rsidR="00163639" w:rsidRDefault="001636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37457E" w14:textId="77777777" w:rsidR="00163639" w:rsidRDefault="00163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5BCE" w14:textId="77777777" w:rsidR="00A934B6" w:rsidRDefault="00A934B6" w:rsidP="00163639">
      <w:pPr>
        <w:spacing w:after="0" w:line="240" w:lineRule="auto"/>
      </w:pPr>
      <w:r>
        <w:separator/>
      </w:r>
    </w:p>
  </w:footnote>
  <w:footnote w:type="continuationSeparator" w:id="0">
    <w:p w14:paraId="4D7C8C4B" w14:textId="77777777" w:rsidR="00A934B6" w:rsidRDefault="00A934B6" w:rsidP="00163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037"/>
    <w:multiLevelType w:val="multilevel"/>
    <w:tmpl w:val="3F7E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207CAE"/>
    <w:multiLevelType w:val="hybridMultilevel"/>
    <w:tmpl w:val="DF0C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B6264"/>
    <w:multiLevelType w:val="multilevel"/>
    <w:tmpl w:val="D38EA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D2A14"/>
    <w:multiLevelType w:val="multilevel"/>
    <w:tmpl w:val="EB26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A4360"/>
    <w:multiLevelType w:val="multilevel"/>
    <w:tmpl w:val="F518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EF610B"/>
    <w:multiLevelType w:val="multilevel"/>
    <w:tmpl w:val="5A6C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040AA7"/>
    <w:multiLevelType w:val="hybridMultilevel"/>
    <w:tmpl w:val="A7D0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6E77"/>
    <w:multiLevelType w:val="multilevel"/>
    <w:tmpl w:val="4CB8B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F4D85"/>
    <w:multiLevelType w:val="multilevel"/>
    <w:tmpl w:val="681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7F1D37"/>
    <w:multiLevelType w:val="hybridMultilevel"/>
    <w:tmpl w:val="FFFFFFFF"/>
    <w:lvl w:ilvl="0" w:tplc="0D9EA49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12D4F"/>
    <w:multiLevelType w:val="multilevel"/>
    <w:tmpl w:val="EB20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4E72E6"/>
    <w:multiLevelType w:val="hybridMultilevel"/>
    <w:tmpl w:val="8D9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5725"/>
    <w:multiLevelType w:val="multilevel"/>
    <w:tmpl w:val="C4B61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9521B"/>
    <w:multiLevelType w:val="multilevel"/>
    <w:tmpl w:val="1A5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307036">
    <w:abstractNumId w:val="11"/>
  </w:num>
  <w:num w:numId="2" w16cid:durableId="930511441">
    <w:abstractNumId w:val="13"/>
  </w:num>
  <w:num w:numId="3" w16cid:durableId="1467621152">
    <w:abstractNumId w:val="2"/>
  </w:num>
  <w:num w:numId="4" w16cid:durableId="1262299056">
    <w:abstractNumId w:val="12"/>
  </w:num>
  <w:num w:numId="5" w16cid:durableId="2097941416">
    <w:abstractNumId w:val="3"/>
  </w:num>
  <w:num w:numId="6" w16cid:durableId="1138187336">
    <w:abstractNumId w:val="8"/>
  </w:num>
  <w:num w:numId="7" w16cid:durableId="1889951816">
    <w:abstractNumId w:val="0"/>
  </w:num>
  <w:num w:numId="8" w16cid:durableId="178279486">
    <w:abstractNumId w:val="5"/>
  </w:num>
  <w:num w:numId="9" w16cid:durableId="1181623002">
    <w:abstractNumId w:val="4"/>
  </w:num>
  <w:num w:numId="10" w16cid:durableId="1372923233">
    <w:abstractNumId w:val="10"/>
  </w:num>
  <w:num w:numId="11" w16cid:durableId="22485759">
    <w:abstractNumId w:val="7"/>
  </w:num>
  <w:num w:numId="12" w16cid:durableId="1722636960">
    <w:abstractNumId w:val="9"/>
  </w:num>
  <w:num w:numId="13" w16cid:durableId="1351227268">
    <w:abstractNumId w:val="6"/>
  </w:num>
  <w:num w:numId="14" w16cid:durableId="44866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C0"/>
    <w:rsid w:val="000037DC"/>
    <w:rsid w:val="0002463F"/>
    <w:rsid w:val="000301FF"/>
    <w:rsid w:val="00037D09"/>
    <w:rsid w:val="000836C7"/>
    <w:rsid w:val="000A5716"/>
    <w:rsid w:val="000B5960"/>
    <w:rsid w:val="000C33AE"/>
    <w:rsid w:val="001051B4"/>
    <w:rsid w:val="00106080"/>
    <w:rsid w:val="00114C89"/>
    <w:rsid w:val="00163639"/>
    <w:rsid w:val="00181F8E"/>
    <w:rsid w:val="001B2C23"/>
    <w:rsid w:val="001B4409"/>
    <w:rsid w:val="001C112E"/>
    <w:rsid w:val="001D1621"/>
    <w:rsid w:val="001D3CB9"/>
    <w:rsid w:val="001E4B54"/>
    <w:rsid w:val="00200E1E"/>
    <w:rsid w:val="00220B56"/>
    <w:rsid w:val="00223BD7"/>
    <w:rsid w:val="00230615"/>
    <w:rsid w:val="002705E2"/>
    <w:rsid w:val="00270E9B"/>
    <w:rsid w:val="002A042D"/>
    <w:rsid w:val="003126DE"/>
    <w:rsid w:val="00312D81"/>
    <w:rsid w:val="00320F18"/>
    <w:rsid w:val="00330340"/>
    <w:rsid w:val="00332C6C"/>
    <w:rsid w:val="00342E5E"/>
    <w:rsid w:val="00360CF8"/>
    <w:rsid w:val="003B5136"/>
    <w:rsid w:val="0041009B"/>
    <w:rsid w:val="00461F73"/>
    <w:rsid w:val="004851AE"/>
    <w:rsid w:val="00510D8A"/>
    <w:rsid w:val="00511EAC"/>
    <w:rsid w:val="00512A24"/>
    <w:rsid w:val="00517C03"/>
    <w:rsid w:val="00537342"/>
    <w:rsid w:val="005971C8"/>
    <w:rsid w:val="005B3A3E"/>
    <w:rsid w:val="005C6CA7"/>
    <w:rsid w:val="006002C9"/>
    <w:rsid w:val="00615681"/>
    <w:rsid w:val="006327D8"/>
    <w:rsid w:val="00652576"/>
    <w:rsid w:val="00652C89"/>
    <w:rsid w:val="00657887"/>
    <w:rsid w:val="006600D3"/>
    <w:rsid w:val="0069739D"/>
    <w:rsid w:val="006A40B1"/>
    <w:rsid w:val="006D4FEA"/>
    <w:rsid w:val="006D6235"/>
    <w:rsid w:val="006E2276"/>
    <w:rsid w:val="007657B1"/>
    <w:rsid w:val="00770A75"/>
    <w:rsid w:val="00774256"/>
    <w:rsid w:val="007A1EDB"/>
    <w:rsid w:val="007A6E12"/>
    <w:rsid w:val="007C6FB8"/>
    <w:rsid w:val="007E732A"/>
    <w:rsid w:val="007F5A3B"/>
    <w:rsid w:val="00872B82"/>
    <w:rsid w:val="00892450"/>
    <w:rsid w:val="00897EF0"/>
    <w:rsid w:val="008A0C69"/>
    <w:rsid w:val="008A35CB"/>
    <w:rsid w:val="008B3D1B"/>
    <w:rsid w:val="008C162B"/>
    <w:rsid w:val="00937531"/>
    <w:rsid w:val="00940462"/>
    <w:rsid w:val="009768C1"/>
    <w:rsid w:val="009A6D97"/>
    <w:rsid w:val="009B303A"/>
    <w:rsid w:val="009D2E16"/>
    <w:rsid w:val="00A46623"/>
    <w:rsid w:val="00A7640A"/>
    <w:rsid w:val="00A934B6"/>
    <w:rsid w:val="00AB64BB"/>
    <w:rsid w:val="00AE0CE6"/>
    <w:rsid w:val="00B01F23"/>
    <w:rsid w:val="00B66E31"/>
    <w:rsid w:val="00B7636C"/>
    <w:rsid w:val="00BF2739"/>
    <w:rsid w:val="00C01AF4"/>
    <w:rsid w:val="00C23D60"/>
    <w:rsid w:val="00C576AA"/>
    <w:rsid w:val="00C60920"/>
    <w:rsid w:val="00C75DCB"/>
    <w:rsid w:val="00C761A5"/>
    <w:rsid w:val="00C86F82"/>
    <w:rsid w:val="00CA4DAE"/>
    <w:rsid w:val="00CB12C0"/>
    <w:rsid w:val="00CE4C67"/>
    <w:rsid w:val="00CE5C76"/>
    <w:rsid w:val="00D1121D"/>
    <w:rsid w:val="00D153DF"/>
    <w:rsid w:val="00D369B7"/>
    <w:rsid w:val="00E14BB5"/>
    <w:rsid w:val="00E234F5"/>
    <w:rsid w:val="00E361CE"/>
    <w:rsid w:val="00E65503"/>
    <w:rsid w:val="00EC32B2"/>
    <w:rsid w:val="00ED22B4"/>
    <w:rsid w:val="00F02404"/>
    <w:rsid w:val="00F22EBF"/>
    <w:rsid w:val="00F56218"/>
    <w:rsid w:val="00FA0CCB"/>
    <w:rsid w:val="00FA6D37"/>
    <w:rsid w:val="00FC227E"/>
    <w:rsid w:val="00FE634C"/>
    <w:rsid w:val="00FF4F72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DE5EB"/>
  <w15:chartTrackingRefBased/>
  <w15:docId w15:val="{0BE17767-4080-4ED4-B766-3C67BE3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2C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3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301FF"/>
  </w:style>
  <w:style w:type="character" w:customStyle="1" w:styleId="eop">
    <w:name w:val="eop"/>
    <w:basedOn w:val="DefaultParagraphFont"/>
    <w:rsid w:val="000301FF"/>
  </w:style>
  <w:style w:type="character" w:styleId="CommentReference">
    <w:name w:val="annotation reference"/>
    <w:basedOn w:val="DefaultParagraphFont"/>
    <w:uiPriority w:val="99"/>
    <w:semiHidden/>
    <w:unhideWhenUsed/>
    <w:rsid w:val="00652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57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3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639"/>
  </w:style>
  <w:style w:type="paragraph" w:styleId="Footer">
    <w:name w:val="footer"/>
    <w:basedOn w:val="Normal"/>
    <w:link w:val="FooterChar"/>
    <w:uiPriority w:val="99"/>
    <w:unhideWhenUsed/>
    <w:rsid w:val="00163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865</Words>
  <Characters>4377</Characters>
  <Application>Microsoft Office Word</Application>
  <DocSecurity>0</DocSecurity>
  <Lines>89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Hurd, Amy</dc:creator>
  <cp:keywords/>
  <dc:description/>
  <cp:lastModifiedBy>Nikolaou, Dimitrios</cp:lastModifiedBy>
  <cp:revision>94</cp:revision>
  <dcterms:created xsi:type="dcterms:W3CDTF">2025-01-20T16:21:00Z</dcterms:created>
  <dcterms:modified xsi:type="dcterms:W3CDTF">2025-01-20T18:01:00Z</dcterms:modified>
</cp:coreProperties>
</file>