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pPr>
      <w:r w:rsidDel="00000000" w:rsidR="00000000" w:rsidRPr="00000000">
        <w:rPr>
          <w:rtl w:val="0"/>
        </w:rPr>
        <w:t xml:space="preserve">Academic Senate Rules Committee Minutes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pPr>
      <w:r w:rsidDel="00000000" w:rsidR="00000000" w:rsidRPr="00000000">
        <w:rPr>
          <w:rtl w:val="0"/>
        </w:rPr>
        <w:t xml:space="preserve">October 11, 2017</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pPr>
      <w:r w:rsidDel="00000000" w:rsidR="00000000" w:rsidRPr="00000000">
        <w:rPr>
          <w:rtl w:val="0"/>
        </w:rPr>
        <w:t xml:space="preserve">Meeting opened at 6:03 pm in 3rd Floor West Lounge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to Order:  Overview of Academic Senate Bylaws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pPr>
      <w:r w:rsidDel="00000000" w:rsidR="00000000" w:rsidRPr="00000000">
        <w:rPr>
          <w:rtl w:val="0"/>
        </w:rPr>
        <w:t xml:space="preserve">Attendance: Martha Horst, Rose Marshack, Craig Blum, Connie Dyar, Michael Torry, Andy Byars, Andrew Jacobs, Amina Jinadu, Jason Hale, Jack Whitsitt, Sam Catanzaro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Discussing The ByLaws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Senator Blum- Doesn’t think we should lose idea keep synopsis of what the changes are can remind new senators consent agenda is meant to be a process, items entered into the consent agenda shall have a brief summary of the changes, items listed into the consent agenda shall be listed on the academic senate web-page and shall have an executive summary of proposed changes.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Senator Marshack- suggested they should be included at time of placement on academic senate website and executive summary shall be generated.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Senator Blum- suggested for items placed excluding items 1 and 2 an executive summary should be included when the item is placed on the academic senate webpage.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Senator Torry- said there should be a clause that says they need to be aware of what their business days of employment 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Senator Marshack - proposed that after 20 days when classes are in session an item on the consent agenda is deemed approved by the academic senate.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Senator Torry- said that a 20 day time period should be defined that explains senate employment days, senate must be working during those days.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Committee agreed that Martha will talk to Susan about if the summaries are mandatory and find out what current practice is for consent agendas. Next time the committee will review Drug Free Schools policy or the ByLaws revised consent agenda.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Adjournment 6:52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pPr>
      <w:r w:rsidDel="00000000" w:rsidR="00000000" w:rsidRPr="00000000">
        <w:rPr>
          <w:rtl w:val="0"/>
        </w:rPr>
        <w:t xml:space="preserve">Senator Jason Hale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331.2" w:lineRule="auto"/>
        <w:contextualSpacing w:val="0"/>
        <w:rPr/>
      </w:pPr>
      <w:r w:rsidDel="00000000" w:rsidR="00000000" w:rsidRPr="00000000">
        <w:rPr>
          <w:rtl w:val="0"/>
        </w:rPr>
        <w:t xml:space="preserve">Secretary of the Rules Committee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