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Minutes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November 4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th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2015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Roll Call: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Absent: </w:t>
      </w:r>
      <w:r>
        <w:rPr>
          <w:rFonts w:ascii="TimesNewRomanPSMT" w:hAnsi="TimesNewRomanPSMT" w:cs="TimesNewRomanPSMT"/>
          <w:sz w:val="24"/>
          <w:szCs w:val="24"/>
        </w:rPr>
        <w:t>Senator Alcorn, Trustee Joyce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Approval of the Minutes from October 7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October 21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st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Presentation from the Division of Student Affairs, Planning and Budget, and Athletics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By </w:t>
      </w:r>
      <w:r>
        <w:rPr>
          <w:rFonts w:ascii="TimesNewRomanPSMT" w:hAnsi="TimesNewRomanPSMT" w:cs="TimesNewRomanPSMT"/>
          <w:sz w:val="24"/>
          <w:szCs w:val="24"/>
        </w:rPr>
        <w:t>Interim Vice President of Student Brent Patterson, Director of Fiscal Management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Planning Wendy Bates, and Director of Athletics Larry Lyons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total budget for areas under Student Affairs numbers approximately $95 million.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Student Affairs planning process was switched a few years ago to Campus Labs.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system allows for a customized plan. It helps get information from departments on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and is not working. It also helps funding for departments to be organized.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General Revenue composes 60% of the university budget but only 6% of the budget of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Student Affairs.</w:t>
      </w:r>
      <w:proofErr w:type="gramEnd"/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majority of Student Affairs expenditure of General Revenue goes to Personnel.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Agency Expenditures are primarily funded by student fees. They help support the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Campus Recreation Center, the Dean of Students Office, Health Promotion and Wellness,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Student Health Services.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Bond Revenue is attached to buildings for which bonds were issued to enable their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construction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The debt from the bonds is paid down by the revenue generated from the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facilities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student fees.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No general revenue or state funds may be used for the construction of facilities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whose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purpose is not directly tied to instruction. The university is required to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its own resources for the construction, maintenance, and operation of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facilities.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Campus Recreation Center used a unique new funding model of 60% bonds and 40%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General Revenue for its construction.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split funding represents an attempt to match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purposes of the facility, which are both recreational and instructional.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completion of the Bone Student Center renovations will be funded largely by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reserves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the Bone Student Center’s and Campus Dining’s revenue.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Campus Housing and Campus Dining are under Bond Revenue, as we took out bonds to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develop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facilities for these areas.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Mandatory Student Fee Process: Legislated audit commission guidelines state that the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purpose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student fees must match the expenditure of the fees.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Student Fees Budget is reviewed each year by the Student Fee Committee. After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review, the fees are sent to Student Government Association for review. Next they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sent to the Vice President of Student Affairs, then to the President, and then they are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confirmed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the Board of Trustees.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Truth in Tuition Legislation that freezes tuition for four years also applies to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mandatory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board recommends the fee rates for incoming students. Once established, the fees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fixed.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If a new student fee is established, it must go through the channels that confirm the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existing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fees, and it may need to be presented before Illinois Board of Higher Education.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Also, The Truth in Tuition Legislation that freezes tuition rates for four years has been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voluntarily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adopted by Illinois State University to also apply to mandatory fees.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Athletics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Athletics manages 19 Sports, 135 full time staff, a $25 million total budget, about 425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athletes, and 220 athletic scholarships.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Personnel (including athletes) accounts for about 70% of the Athletics budget, with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various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costs associated with operations accounting for around 30% of the budget.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Tuition waivers from athletics count as Unrealized Revenue: Nothing is charged, and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nothing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collected. Athletics is the only department that reports this revenue.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Athletics issues a ballpark figure of 40% of the university’s tuition waivers. We can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exact number.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Athletics income fund comes from student tuition because athletics cannot receive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tax dollars.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Athletics scholarships can be in the form of waived tuition or a payment of the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tuition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bond debt from athletics facilities is not permanent, but the payment periods are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long, about 30 or 40 years. Also, this debt often is refinanced into other facilities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projects.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first student fee was for the construction of Horton Field House and Hancock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Stadium.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still collect this fee for the operations of these facilities.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money that comes into athletics from fees and student tuition is going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back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into the institution when the tuition of athletes on scholarship is paid.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Athletics adds to the diversity of the university.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athletic program has difficulty self-funding with generated revenue because we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quite have the clout of a big 10 university.</w:t>
      </w:r>
    </w:p>
    <w:p w:rsidR="007216F1" w:rsidRDefault="007216F1" w:rsidP="00721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congratulate the academic and competitive achievements of our student athletes.</w:t>
      </w:r>
    </w:p>
    <w:p w:rsidR="00E82599" w:rsidRDefault="007216F1" w:rsidP="007216F1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Adjournment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F1"/>
    <w:rsid w:val="007216F1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2016-12-15T20:04:00Z</dcterms:created>
  <dcterms:modified xsi:type="dcterms:W3CDTF">2016-12-15T20:05:00Z</dcterms:modified>
</cp:coreProperties>
</file>